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CC2C9" w14:textId="77777777" w:rsidR="00053030" w:rsidRDefault="00053030" w:rsidP="00A13D47"/>
    <w:p w14:paraId="741ACDDC" w14:textId="77777777" w:rsidR="00053030" w:rsidRDefault="00053030" w:rsidP="00053030">
      <w:pPr>
        <w:rPr>
          <w:b/>
          <w:sz w:val="40"/>
          <w:szCs w:val="40"/>
        </w:rPr>
      </w:pPr>
    </w:p>
    <w:p w14:paraId="4358613D" w14:textId="77777777" w:rsidR="00053030" w:rsidRDefault="00053030" w:rsidP="00053030">
      <w:pPr>
        <w:rPr>
          <w:b/>
          <w:sz w:val="40"/>
          <w:szCs w:val="40"/>
        </w:rPr>
      </w:pPr>
      <w:r w:rsidRPr="00BB2A89">
        <w:rPr>
          <w:b/>
          <w:noProof/>
          <w:sz w:val="40"/>
          <w:szCs w:val="40"/>
          <w:lang w:eastAsia="en-ZA"/>
        </w:rPr>
        <w:drawing>
          <wp:inline distT="0" distB="0" distL="0" distR="0" wp14:anchorId="1ED4A3EA" wp14:editId="5EA1175B">
            <wp:extent cx="2775005" cy="1065474"/>
            <wp:effectExtent l="0" t="0" r="6350" b="1905"/>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789228" cy="1070935"/>
                    </a:xfrm>
                    <a:prstGeom prst="rect">
                      <a:avLst/>
                    </a:prstGeom>
                  </pic:spPr>
                </pic:pic>
              </a:graphicData>
            </a:graphic>
          </wp:inline>
        </w:drawing>
      </w:r>
    </w:p>
    <w:p w14:paraId="309745CA" w14:textId="77777777" w:rsidR="00053030" w:rsidRDefault="00053030" w:rsidP="00053030">
      <w:pPr>
        <w:rPr>
          <w:b/>
          <w:sz w:val="40"/>
          <w:szCs w:val="40"/>
        </w:rPr>
      </w:pPr>
    </w:p>
    <w:p w14:paraId="365D2E0D" w14:textId="77777777" w:rsidR="00053030" w:rsidRDefault="00053030" w:rsidP="00053030">
      <w:pPr>
        <w:rPr>
          <w:b/>
          <w:sz w:val="40"/>
          <w:szCs w:val="40"/>
        </w:rPr>
      </w:pPr>
    </w:p>
    <w:p w14:paraId="2FBC7021" w14:textId="6DA8FE34" w:rsidR="00053030" w:rsidRPr="006F2870" w:rsidRDefault="00053030" w:rsidP="00053030">
      <w:pPr>
        <w:jc w:val="right"/>
        <w:rPr>
          <w:b/>
          <w:sz w:val="60"/>
          <w:szCs w:val="60"/>
        </w:rPr>
      </w:pPr>
      <w:r w:rsidRPr="006F2870">
        <w:rPr>
          <w:b/>
          <w:sz w:val="60"/>
          <w:szCs w:val="60"/>
        </w:rPr>
        <w:t xml:space="preserve">OER </w:t>
      </w:r>
      <w:r>
        <w:rPr>
          <w:b/>
          <w:sz w:val="60"/>
          <w:szCs w:val="60"/>
        </w:rPr>
        <w:t xml:space="preserve">Country </w:t>
      </w:r>
      <w:r w:rsidR="00FC22F1">
        <w:rPr>
          <w:b/>
          <w:sz w:val="60"/>
          <w:szCs w:val="60"/>
        </w:rPr>
        <w:t xml:space="preserve">Profile: </w:t>
      </w:r>
      <w:r>
        <w:rPr>
          <w:b/>
          <w:sz w:val="60"/>
          <w:szCs w:val="60"/>
        </w:rPr>
        <w:t>Ghana</w:t>
      </w:r>
    </w:p>
    <w:p w14:paraId="6B267FCC" w14:textId="77777777" w:rsidR="00053030" w:rsidRDefault="00053030" w:rsidP="00053030">
      <w:pPr>
        <w:jc w:val="right"/>
        <w:rPr>
          <w:b/>
          <w:sz w:val="40"/>
          <w:szCs w:val="40"/>
        </w:rPr>
      </w:pPr>
    </w:p>
    <w:p w14:paraId="3F019ED5" w14:textId="77777777" w:rsidR="00053030" w:rsidRDefault="00053030" w:rsidP="00053030">
      <w:pPr>
        <w:jc w:val="right"/>
        <w:rPr>
          <w:b/>
          <w:sz w:val="40"/>
          <w:szCs w:val="40"/>
        </w:rPr>
      </w:pPr>
    </w:p>
    <w:p w14:paraId="3C37369C" w14:textId="77777777" w:rsidR="00053030" w:rsidRDefault="00053030" w:rsidP="00053030">
      <w:pPr>
        <w:jc w:val="right"/>
        <w:rPr>
          <w:b/>
          <w:sz w:val="40"/>
          <w:szCs w:val="40"/>
        </w:rPr>
      </w:pPr>
    </w:p>
    <w:p w14:paraId="2D36C15C" w14:textId="77777777" w:rsidR="00053030" w:rsidRDefault="00053030" w:rsidP="00053030">
      <w:pPr>
        <w:jc w:val="right"/>
        <w:rPr>
          <w:b/>
          <w:sz w:val="40"/>
          <w:szCs w:val="40"/>
        </w:rPr>
      </w:pPr>
    </w:p>
    <w:p w14:paraId="28A4B33A" w14:textId="77777777" w:rsidR="00053030" w:rsidRDefault="00053030" w:rsidP="00053030">
      <w:pPr>
        <w:jc w:val="right"/>
        <w:rPr>
          <w:b/>
          <w:sz w:val="40"/>
          <w:szCs w:val="40"/>
        </w:rPr>
      </w:pPr>
    </w:p>
    <w:p w14:paraId="2E41FF81" w14:textId="145EBEB6" w:rsidR="00053030" w:rsidRDefault="00053030" w:rsidP="00053030">
      <w:pPr>
        <w:jc w:val="right"/>
        <w:rPr>
          <w:b/>
          <w:sz w:val="36"/>
          <w:szCs w:val="36"/>
        </w:rPr>
      </w:pPr>
      <w:r>
        <w:rPr>
          <w:b/>
          <w:sz w:val="36"/>
          <w:szCs w:val="36"/>
        </w:rPr>
        <w:t xml:space="preserve">Prepared by </w:t>
      </w:r>
      <w:r w:rsidR="00FC22F1">
        <w:rPr>
          <w:b/>
          <w:sz w:val="36"/>
          <w:szCs w:val="36"/>
        </w:rPr>
        <w:t>Ephraim Mhlanga</w:t>
      </w:r>
      <w:r w:rsidR="000065F7">
        <w:rPr>
          <w:b/>
          <w:sz w:val="36"/>
          <w:szCs w:val="36"/>
        </w:rPr>
        <w:t>, 2014</w:t>
      </w:r>
      <w:bookmarkStart w:id="0" w:name="_GoBack"/>
      <w:bookmarkEnd w:id="0"/>
    </w:p>
    <w:p w14:paraId="34F3D1A1" w14:textId="77777777" w:rsidR="00053030" w:rsidRDefault="00053030" w:rsidP="00053030">
      <w:pPr>
        <w:jc w:val="right"/>
        <w:rPr>
          <w:b/>
          <w:sz w:val="36"/>
          <w:szCs w:val="36"/>
        </w:rPr>
      </w:pPr>
    </w:p>
    <w:p w14:paraId="08BDD832" w14:textId="77777777" w:rsidR="00053030" w:rsidRDefault="00053030" w:rsidP="00053030">
      <w:pPr>
        <w:jc w:val="right"/>
        <w:rPr>
          <w:b/>
          <w:sz w:val="40"/>
          <w:szCs w:val="40"/>
        </w:rPr>
      </w:pPr>
      <w:r>
        <w:rPr>
          <w:noProof/>
          <w:sz w:val="21"/>
          <w:lang w:eastAsia="en-ZA"/>
        </w:rPr>
        <w:drawing>
          <wp:inline distT="0" distB="0" distL="0" distR="0" wp14:anchorId="6509E59C" wp14:editId="47BA6C8F">
            <wp:extent cx="1943100" cy="873125"/>
            <wp:effectExtent l="0" t="0" r="0" b="3175"/>
            <wp:docPr id="2" name="Picture 2" descr="SAI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DE logo.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873125"/>
                    </a:xfrm>
                    <a:prstGeom prst="rect">
                      <a:avLst/>
                    </a:prstGeom>
                    <a:noFill/>
                    <a:ln>
                      <a:noFill/>
                    </a:ln>
                  </pic:spPr>
                </pic:pic>
              </a:graphicData>
            </a:graphic>
          </wp:inline>
        </w:drawing>
      </w:r>
    </w:p>
    <w:p w14:paraId="761BAD4F" w14:textId="76A94580" w:rsidR="00FC22F1" w:rsidRDefault="00FC22F1" w:rsidP="00FC22F1">
      <w:pPr>
        <w:tabs>
          <w:tab w:val="left" w:pos="7905"/>
        </w:tabs>
        <w:rPr>
          <w:b/>
          <w:sz w:val="40"/>
          <w:szCs w:val="40"/>
        </w:rPr>
      </w:pPr>
      <w:r>
        <w:rPr>
          <w:b/>
          <w:sz w:val="40"/>
          <w:szCs w:val="40"/>
        </w:rPr>
        <w:tab/>
      </w:r>
    </w:p>
    <w:p w14:paraId="473195F7" w14:textId="5452F4FA" w:rsidR="00FC22F1" w:rsidRDefault="00FC22F1" w:rsidP="00FC22F1">
      <w:pPr>
        <w:rPr>
          <w:sz w:val="40"/>
          <w:szCs w:val="40"/>
        </w:rPr>
      </w:pPr>
    </w:p>
    <w:p w14:paraId="0D8D0945" w14:textId="77777777" w:rsidR="00053030" w:rsidRPr="00FC22F1" w:rsidRDefault="00053030" w:rsidP="00FC22F1">
      <w:pPr>
        <w:rPr>
          <w:sz w:val="40"/>
          <w:szCs w:val="40"/>
        </w:rPr>
        <w:sectPr w:rsidR="00053030" w:rsidRPr="00FC22F1">
          <w:footerReference w:type="default" r:id="rId13"/>
          <w:pgSz w:w="11906" w:h="16838"/>
          <w:pgMar w:top="1440" w:right="1440" w:bottom="1440" w:left="1440" w:header="708" w:footer="708" w:gutter="0"/>
          <w:cols w:space="708"/>
          <w:docGrid w:linePitch="360"/>
        </w:sectPr>
      </w:pPr>
    </w:p>
    <w:p w14:paraId="7CF92BE8" w14:textId="679CEE3E" w:rsidR="00FC22F1" w:rsidRPr="00FC22F1" w:rsidRDefault="00FC22F1" w:rsidP="00FC22F1">
      <w:pPr>
        <w:jc w:val="both"/>
        <w:rPr>
          <w:b/>
          <w:sz w:val="40"/>
          <w:szCs w:val="40"/>
        </w:rPr>
      </w:pPr>
      <w:r w:rsidRPr="00A83C3B">
        <w:rPr>
          <w:b/>
          <w:sz w:val="40"/>
          <w:szCs w:val="40"/>
        </w:rPr>
        <w:lastRenderedPageBreak/>
        <w:t>Contents</w:t>
      </w:r>
    </w:p>
    <w:tbl>
      <w:tblPr>
        <w:tblStyle w:val="TableGrid"/>
        <w:tblW w:w="0" w:type="auto"/>
        <w:tblLook w:val="04A0" w:firstRow="1" w:lastRow="0" w:firstColumn="1" w:lastColumn="0" w:noHBand="0" w:noVBand="1"/>
      </w:tblPr>
      <w:tblGrid>
        <w:gridCol w:w="8113"/>
        <w:gridCol w:w="903"/>
      </w:tblGrid>
      <w:tr w:rsidR="00FC22F1" w14:paraId="06634396" w14:textId="77777777" w:rsidTr="009348EA">
        <w:tc>
          <w:tcPr>
            <w:tcW w:w="8330" w:type="dxa"/>
          </w:tcPr>
          <w:p w14:paraId="7E1665F4" w14:textId="77777777" w:rsidR="00FC22F1" w:rsidRDefault="00FC22F1" w:rsidP="009348EA">
            <w:pPr>
              <w:rPr>
                <w:b/>
              </w:rPr>
            </w:pPr>
          </w:p>
          <w:p w14:paraId="3C523974" w14:textId="77777777" w:rsidR="00FC22F1" w:rsidRPr="00762B65" w:rsidRDefault="00FC22F1" w:rsidP="009348EA">
            <w:pPr>
              <w:rPr>
                <w:b/>
              </w:rPr>
            </w:pPr>
          </w:p>
        </w:tc>
        <w:tc>
          <w:tcPr>
            <w:tcW w:w="912" w:type="dxa"/>
          </w:tcPr>
          <w:p w14:paraId="3972DBB3" w14:textId="77777777" w:rsidR="00FC22F1" w:rsidRPr="00A83C3B" w:rsidRDefault="00FC22F1" w:rsidP="009348EA">
            <w:pPr>
              <w:rPr>
                <w:b/>
              </w:rPr>
            </w:pPr>
            <w:r w:rsidRPr="00A83C3B">
              <w:rPr>
                <w:b/>
              </w:rPr>
              <w:t>Page</w:t>
            </w:r>
          </w:p>
        </w:tc>
      </w:tr>
      <w:tr w:rsidR="00FC22F1" w14:paraId="29E52806" w14:textId="77777777" w:rsidTr="009348EA">
        <w:tc>
          <w:tcPr>
            <w:tcW w:w="8330" w:type="dxa"/>
          </w:tcPr>
          <w:p w14:paraId="29249800" w14:textId="77777777" w:rsidR="00FC22F1" w:rsidRPr="00866637" w:rsidRDefault="00FC22F1" w:rsidP="00FC22F1">
            <w:pPr>
              <w:pStyle w:val="ListParagraph"/>
              <w:numPr>
                <w:ilvl w:val="0"/>
                <w:numId w:val="7"/>
              </w:numPr>
              <w:rPr>
                <w:b/>
                <w:sz w:val="24"/>
                <w:szCs w:val="24"/>
              </w:rPr>
            </w:pPr>
            <w:r w:rsidRPr="00866637">
              <w:rPr>
                <w:b/>
                <w:sz w:val="24"/>
                <w:szCs w:val="24"/>
              </w:rPr>
              <w:t>Factors that might impact on OER adoption</w:t>
            </w:r>
          </w:p>
          <w:p w14:paraId="7BE80EEA" w14:textId="77777777" w:rsidR="00FC22F1" w:rsidRPr="00866637" w:rsidRDefault="00FC22F1" w:rsidP="009348EA">
            <w:pPr>
              <w:rPr>
                <w:sz w:val="24"/>
                <w:szCs w:val="24"/>
              </w:rPr>
            </w:pPr>
          </w:p>
        </w:tc>
        <w:tc>
          <w:tcPr>
            <w:tcW w:w="912" w:type="dxa"/>
          </w:tcPr>
          <w:p w14:paraId="10911BD3" w14:textId="77777777" w:rsidR="00FC22F1" w:rsidRPr="00300C2F" w:rsidRDefault="00FC22F1" w:rsidP="009348EA">
            <w:pPr>
              <w:rPr>
                <w:b/>
                <w:sz w:val="24"/>
                <w:szCs w:val="24"/>
              </w:rPr>
            </w:pPr>
            <w:r w:rsidRPr="00300C2F">
              <w:rPr>
                <w:b/>
                <w:sz w:val="24"/>
                <w:szCs w:val="24"/>
              </w:rPr>
              <w:t>3</w:t>
            </w:r>
          </w:p>
        </w:tc>
      </w:tr>
      <w:tr w:rsidR="00FC22F1" w14:paraId="33287BE6" w14:textId="77777777" w:rsidTr="009348EA">
        <w:tc>
          <w:tcPr>
            <w:tcW w:w="8330" w:type="dxa"/>
          </w:tcPr>
          <w:p w14:paraId="573D34C3" w14:textId="77777777" w:rsidR="00FC22F1" w:rsidRPr="00866637" w:rsidRDefault="00FC22F1" w:rsidP="009348EA">
            <w:pPr>
              <w:pStyle w:val="ListParagraph"/>
              <w:ind w:left="360"/>
            </w:pPr>
            <w:r w:rsidRPr="00866637">
              <w:t xml:space="preserve">1.1 </w:t>
            </w:r>
            <w:r>
              <w:t>Infrastructure and technical readiness</w:t>
            </w:r>
          </w:p>
        </w:tc>
        <w:tc>
          <w:tcPr>
            <w:tcW w:w="912" w:type="dxa"/>
          </w:tcPr>
          <w:p w14:paraId="621DFAB9" w14:textId="77777777" w:rsidR="00FC22F1" w:rsidRPr="00866637" w:rsidRDefault="00FC22F1" w:rsidP="009348EA">
            <w:pPr>
              <w:rPr>
                <w:sz w:val="24"/>
                <w:szCs w:val="24"/>
              </w:rPr>
            </w:pPr>
            <w:r w:rsidRPr="00866637">
              <w:rPr>
                <w:sz w:val="24"/>
                <w:szCs w:val="24"/>
              </w:rPr>
              <w:t>3</w:t>
            </w:r>
          </w:p>
        </w:tc>
      </w:tr>
      <w:tr w:rsidR="00FC22F1" w14:paraId="2BB822AE" w14:textId="77777777" w:rsidTr="009348EA">
        <w:tc>
          <w:tcPr>
            <w:tcW w:w="8330" w:type="dxa"/>
          </w:tcPr>
          <w:p w14:paraId="33260797" w14:textId="77777777" w:rsidR="00FC22F1" w:rsidRPr="00866637" w:rsidRDefault="00FC22F1" w:rsidP="009348EA">
            <w:pPr>
              <w:pStyle w:val="ListParagraph"/>
              <w:ind w:left="360"/>
            </w:pPr>
            <w:r>
              <w:t>1.2 Socio- cultural and economic factors</w:t>
            </w:r>
          </w:p>
        </w:tc>
        <w:tc>
          <w:tcPr>
            <w:tcW w:w="912" w:type="dxa"/>
          </w:tcPr>
          <w:p w14:paraId="54FDE7F2" w14:textId="77777777" w:rsidR="00FC22F1" w:rsidRPr="00866637" w:rsidRDefault="00FC22F1" w:rsidP="009348EA">
            <w:pPr>
              <w:rPr>
                <w:b/>
                <w:sz w:val="24"/>
                <w:szCs w:val="24"/>
              </w:rPr>
            </w:pPr>
            <w:r w:rsidRPr="00866637">
              <w:rPr>
                <w:sz w:val="24"/>
                <w:szCs w:val="24"/>
              </w:rPr>
              <w:t>4</w:t>
            </w:r>
          </w:p>
        </w:tc>
      </w:tr>
      <w:tr w:rsidR="00FC22F1" w14:paraId="631C30EF" w14:textId="77777777" w:rsidTr="009348EA">
        <w:tc>
          <w:tcPr>
            <w:tcW w:w="8330" w:type="dxa"/>
          </w:tcPr>
          <w:p w14:paraId="5217390A" w14:textId="074DC502" w:rsidR="00FC22F1" w:rsidRPr="00866637" w:rsidRDefault="00FC22F1" w:rsidP="00FC22F1">
            <w:pPr>
              <w:pStyle w:val="ListParagraph"/>
              <w:numPr>
                <w:ilvl w:val="0"/>
                <w:numId w:val="7"/>
              </w:numPr>
              <w:rPr>
                <w:b/>
              </w:rPr>
            </w:pPr>
            <w:r w:rsidRPr="00866637">
              <w:rPr>
                <w:b/>
              </w:rPr>
              <w:t xml:space="preserve">Policy and </w:t>
            </w:r>
            <w:r w:rsidR="00293EC9">
              <w:rPr>
                <w:b/>
              </w:rPr>
              <w:t xml:space="preserve">legal framework </w:t>
            </w:r>
          </w:p>
        </w:tc>
        <w:tc>
          <w:tcPr>
            <w:tcW w:w="912" w:type="dxa"/>
          </w:tcPr>
          <w:p w14:paraId="5FF40794" w14:textId="77777777" w:rsidR="00FC22F1" w:rsidRPr="00300C2F" w:rsidRDefault="00FC22F1" w:rsidP="009348EA">
            <w:pPr>
              <w:rPr>
                <w:b/>
                <w:sz w:val="24"/>
                <w:szCs w:val="24"/>
              </w:rPr>
            </w:pPr>
            <w:r w:rsidRPr="00300C2F">
              <w:rPr>
                <w:b/>
                <w:sz w:val="24"/>
                <w:szCs w:val="24"/>
              </w:rPr>
              <w:t>5</w:t>
            </w:r>
          </w:p>
          <w:p w14:paraId="2FD39587" w14:textId="77777777" w:rsidR="00FC22F1" w:rsidRPr="00866637" w:rsidRDefault="00FC22F1" w:rsidP="009348EA">
            <w:pPr>
              <w:rPr>
                <w:sz w:val="24"/>
                <w:szCs w:val="24"/>
              </w:rPr>
            </w:pPr>
          </w:p>
        </w:tc>
      </w:tr>
      <w:tr w:rsidR="00FC22F1" w14:paraId="776C2BA1" w14:textId="77777777" w:rsidTr="009348EA">
        <w:tc>
          <w:tcPr>
            <w:tcW w:w="8330" w:type="dxa"/>
          </w:tcPr>
          <w:p w14:paraId="4B8E394F" w14:textId="77777777" w:rsidR="00FC22F1" w:rsidRPr="00762B65" w:rsidRDefault="00FC22F1" w:rsidP="009348EA">
            <w:pPr>
              <w:pStyle w:val="ListParagraph"/>
              <w:ind w:left="360"/>
            </w:pPr>
            <w:r>
              <w:t>2.1 National and institutional OER and OER related policies</w:t>
            </w:r>
          </w:p>
        </w:tc>
        <w:tc>
          <w:tcPr>
            <w:tcW w:w="912" w:type="dxa"/>
          </w:tcPr>
          <w:p w14:paraId="2A396889" w14:textId="77777777" w:rsidR="00FC22F1" w:rsidRPr="00866637" w:rsidRDefault="00FC22F1" w:rsidP="009348EA">
            <w:pPr>
              <w:rPr>
                <w:sz w:val="24"/>
                <w:szCs w:val="24"/>
              </w:rPr>
            </w:pPr>
            <w:r>
              <w:rPr>
                <w:sz w:val="24"/>
                <w:szCs w:val="24"/>
              </w:rPr>
              <w:t>5</w:t>
            </w:r>
          </w:p>
        </w:tc>
      </w:tr>
      <w:tr w:rsidR="00293EC9" w14:paraId="1820752B" w14:textId="77777777" w:rsidTr="009348EA">
        <w:tc>
          <w:tcPr>
            <w:tcW w:w="8330" w:type="dxa"/>
          </w:tcPr>
          <w:p w14:paraId="45CF0553" w14:textId="335AC3E3" w:rsidR="00293EC9" w:rsidRDefault="00293EC9" w:rsidP="009348EA">
            <w:pPr>
              <w:pStyle w:val="ListParagraph"/>
              <w:ind w:left="360"/>
            </w:pPr>
            <w:r>
              <w:t>2.2 National and regional laws and legal frameworks</w:t>
            </w:r>
          </w:p>
        </w:tc>
        <w:tc>
          <w:tcPr>
            <w:tcW w:w="912" w:type="dxa"/>
          </w:tcPr>
          <w:p w14:paraId="320C2CD3" w14:textId="3C19ADF6" w:rsidR="00293EC9" w:rsidRDefault="00293EC9" w:rsidP="009348EA">
            <w:pPr>
              <w:rPr>
                <w:sz w:val="24"/>
                <w:szCs w:val="24"/>
              </w:rPr>
            </w:pPr>
            <w:r>
              <w:rPr>
                <w:sz w:val="24"/>
                <w:szCs w:val="24"/>
              </w:rPr>
              <w:t>6</w:t>
            </w:r>
          </w:p>
        </w:tc>
      </w:tr>
      <w:tr w:rsidR="00FC22F1" w14:paraId="671D2BE9" w14:textId="77777777" w:rsidTr="009348EA">
        <w:tc>
          <w:tcPr>
            <w:tcW w:w="8330" w:type="dxa"/>
          </w:tcPr>
          <w:p w14:paraId="0BD2B3DB" w14:textId="77777777" w:rsidR="00FC22F1" w:rsidRDefault="00FC22F1" w:rsidP="00FC22F1">
            <w:pPr>
              <w:pStyle w:val="ListParagraph"/>
              <w:numPr>
                <w:ilvl w:val="0"/>
                <w:numId w:val="7"/>
              </w:numPr>
              <w:rPr>
                <w:b/>
              </w:rPr>
            </w:pPr>
            <w:r w:rsidRPr="00300C2F">
              <w:rPr>
                <w:b/>
              </w:rPr>
              <w:t xml:space="preserve"> OER Projects</w:t>
            </w:r>
          </w:p>
          <w:p w14:paraId="2D4A8F7C" w14:textId="77777777" w:rsidR="00FC22F1" w:rsidRPr="00300C2F" w:rsidRDefault="00FC22F1" w:rsidP="009348EA">
            <w:pPr>
              <w:pStyle w:val="ListParagraph"/>
              <w:ind w:left="360"/>
              <w:rPr>
                <w:b/>
              </w:rPr>
            </w:pPr>
          </w:p>
        </w:tc>
        <w:tc>
          <w:tcPr>
            <w:tcW w:w="912" w:type="dxa"/>
          </w:tcPr>
          <w:p w14:paraId="206F40FF" w14:textId="293C6D99" w:rsidR="00FC22F1" w:rsidRPr="00293EC9" w:rsidRDefault="00293EC9" w:rsidP="009348EA">
            <w:pPr>
              <w:rPr>
                <w:b/>
                <w:sz w:val="24"/>
                <w:szCs w:val="24"/>
              </w:rPr>
            </w:pPr>
            <w:r w:rsidRPr="00293EC9">
              <w:rPr>
                <w:b/>
                <w:sz w:val="24"/>
                <w:szCs w:val="24"/>
              </w:rPr>
              <w:t>6</w:t>
            </w:r>
          </w:p>
        </w:tc>
      </w:tr>
      <w:tr w:rsidR="00FC22F1" w14:paraId="03B43B09" w14:textId="77777777" w:rsidTr="009348EA">
        <w:tc>
          <w:tcPr>
            <w:tcW w:w="8330" w:type="dxa"/>
          </w:tcPr>
          <w:p w14:paraId="652A691A" w14:textId="77777777" w:rsidR="00FC22F1" w:rsidRPr="00762B65" w:rsidRDefault="00FC22F1" w:rsidP="009348EA">
            <w:pPr>
              <w:pStyle w:val="ListParagraph"/>
              <w:ind w:left="360"/>
            </w:pPr>
            <w:r>
              <w:t>3.1 Organisations and institutions engaged in OER and OER related work</w:t>
            </w:r>
          </w:p>
        </w:tc>
        <w:tc>
          <w:tcPr>
            <w:tcW w:w="912" w:type="dxa"/>
          </w:tcPr>
          <w:p w14:paraId="270EF405" w14:textId="100E8CBA" w:rsidR="00FC22F1" w:rsidRPr="00866637" w:rsidRDefault="00293EC9" w:rsidP="009348EA">
            <w:pPr>
              <w:rPr>
                <w:sz w:val="24"/>
                <w:szCs w:val="24"/>
              </w:rPr>
            </w:pPr>
            <w:r>
              <w:rPr>
                <w:sz w:val="24"/>
                <w:szCs w:val="24"/>
              </w:rPr>
              <w:t>6</w:t>
            </w:r>
          </w:p>
        </w:tc>
      </w:tr>
      <w:tr w:rsidR="00FC22F1" w14:paraId="76E6B8C8" w14:textId="77777777" w:rsidTr="009348EA">
        <w:tc>
          <w:tcPr>
            <w:tcW w:w="8330" w:type="dxa"/>
          </w:tcPr>
          <w:p w14:paraId="34498C3B" w14:textId="77777777" w:rsidR="00FC22F1" w:rsidRPr="00762B65" w:rsidRDefault="00FC22F1" w:rsidP="009348EA">
            <w:pPr>
              <w:ind w:left="426"/>
            </w:pPr>
            <w:r>
              <w:t>3.2 OER projects  or initiatives at the regional, national and institutional level</w:t>
            </w:r>
          </w:p>
        </w:tc>
        <w:tc>
          <w:tcPr>
            <w:tcW w:w="912" w:type="dxa"/>
          </w:tcPr>
          <w:p w14:paraId="0495839C" w14:textId="039BA31D" w:rsidR="00FC22F1" w:rsidRPr="00293EC9" w:rsidRDefault="00293EC9" w:rsidP="009348EA">
            <w:pPr>
              <w:rPr>
                <w:sz w:val="24"/>
                <w:szCs w:val="24"/>
              </w:rPr>
            </w:pPr>
            <w:r w:rsidRPr="00293EC9">
              <w:rPr>
                <w:sz w:val="24"/>
                <w:szCs w:val="24"/>
              </w:rPr>
              <w:t>8</w:t>
            </w:r>
          </w:p>
        </w:tc>
      </w:tr>
      <w:tr w:rsidR="00FC22F1" w14:paraId="0EF74840" w14:textId="77777777" w:rsidTr="009348EA">
        <w:tc>
          <w:tcPr>
            <w:tcW w:w="8330" w:type="dxa"/>
          </w:tcPr>
          <w:p w14:paraId="68DE0BC3" w14:textId="77777777" w:rsidR="00293EC9" w:rsidRDefault="00FC22F1" w:rsidP="00293EC9">
            <w:pPr>
              <w:pStyle w:val="ListParagraph"/>
              <w:numPr>
                <w:ilvl w:val="0"/>
                <w:numId w:val="7"/>
              </w:numPr>
              <w:rPr>
                <w:b/>
                <w:sz w:val="24"/>
                <w:szCs w:val="24"/>
              </w:rPr>
            </w:pPr>
            <w:r>
              <w:rPr>
                <w:b/>
                <w:sz w:val="24"/>
                <w:szCs w:val="24"/>
              </w:rPr>
              <w:t xml:space="preserve">Research on OER </w:t>
            </w:r>
          </w:p>
          <w:p w14:paraId="0C4BCAF1" w14:textId="2976217E" w:rsidR="00FC22F1" w:rsidRPr="00300C2F" w:rsidRDefault="00FC22F1" w:rsidP="00293EC9">
            <w:pPr>
              <w:pStyle w:val="ListParagraph"/>
              <w:ind w:left="360"/>
              <w:rPr>
                <w:b/>
                <w:sz w:val="24"/>
                <w:szCs w:val="24"/>
              </w:rPr>
            </w:pPr>
          </w:p>
        </w:tc>
        <w:tc>
          <w:tcPr>
            <w:tcW w:w="912" w:type="dxa"/>
          </w:tcPr>
          <w:p w14:paraId="52B543CF" w14:textId="05469E58" w:rsidR="00FC22F1" w:rsidRPr="00300C2F" w:rsidRDefault="00293EC9" w:rsidP="009348EA">
            <w:pPr>
              <w:rPr>
                <w:b/>
                <w:sz w:val="24"/>
                <w:szCs w:val="24"/>
              </w:rPr>
            </w:pPr>
            <w:r>
              <w:rPr>
                <w:b/>
                <w:sz w:val="24"/>
                <w:szCs w:val="24"/>
              </w:rPr>
              <w:t>10</w:t>
            </w:r>
          </w:p>
        </w:tc>
      </w:tr>
      <w:tr w:rsidR="00FC22F1" w14:paraId="66E73B11" w14:textId="77777777" w:rsidTr="009348EA">
        <w:tc>
          <w:tcPr>
            <w:tcW w:w="8330" w:type="dxa"/>
          </w:tcPr>
          <w:p w14:paraId="3F9B6FE1" w14:textId="3B60816A" w:rsidR="00FC22F1" w:rsidRPr="00300C2F" w:rsidRDefault="00FC22F1" w:rsidP="009348EA">
            <w:pPr>
              <w:pStyle w:val="ListParagraph"/>
              <w:ind w:left="360"/>
              <w:rPr>
                <w:sz w:val="24"/>
                <w:szCs w:val="24"/>
              </w:rPr>
            </w:pPr>
            <w:r w:rsidRPr="00300C2F">
              <w:rPr>
                <w:sz w:val="24"/>
                <w:szCs w:val="24"/>
              </w:rPr>
              <w:t xml:space="preserve">4.1 </w:t>
            </w:r>
            <w:r w:rsidR="00293EC9">
              <w:rPr>
                <w:sz w:val="24"/>
                <w:szCs w:val="24"/>
              </w:rPr>
              <w:t>Research by researchers based in region</w:t>
            </w:r>
          </w:p>
        </w:tc>
        <w:tc>
          <w:tcPr>
            <w:tcW w:w="912" w:type="dxa"/>
          </w:tcPr>
          <w:p w14:paraId="491FE028" w14:textId="13287E41" w:rsidR="00FC22F1" w:rsidRDefault="00293EC9" w:rsidP="009348EA">
            <w:pPr>
              <w:rPr>
                <w:b/>
                <w:sz w:val="24"/>
                <w:szCs w:val="24"/>
              </w:rPr>
            </w:pPr>
            <w:r>
              <w:rPr>
                <w:sz w:val="24"/>
                <w:szCs w:val="24"/>
              </w:rPr>
              <w:t>10</w:t>
            </w:r>
          </w:p>
        </w:tc>
      </w:tr>
      <w:tr w:rsidR="00FC22F1" w:rsidRPr="00300C2F" w14:paraId="5DC3D4C1" w14:textId="77777777" w:rsidTr="009348EA">
        <w:tc>
          <w:tcPr>
            <w:tcW w:w="8330" w:type="dxa"/>
          </w:tcPr>
          <w:p w14:paraId="4FD1E187" w14:textId="2EEB52A0" w:rsidR="00FC22F1" w:rsidRPr="00300C2F" w:rsidRDefault="00FC22F1" w:rsidP="00293EC9">
            <w:pPr>
              <w:pStyle w:val="ListParagraph"/>
              <w:ind w:left="360"/>
            </w:pPr>
            <w:r w:rsidRPr="00300C2F">
              <w:t xml:space="preserve">4.2 Research </w:t>
            </w:r>
            <w:r w:rsidR="00293EC9">
              <w:t>on OER in institutions and country by researchers not necessarily based in the region</w:t>
            </w:r>
          </w:p>
        </w:tc>
        <w:tc>
          <w:tcPr>
            <w:tcW w:w="912" w:type="dxa"/>
          </w:tcPr>
          <w:p w14:paraId="41C5D687" w14:textId="50B9B517" w:rsidR="00FC22F1" w:rsidRPr="00300C2F" w:rsidRDefault="00293EC9" w:rsidP="009348EA">
            <w:pPr>
              <w:rPr>
                <w:sz w:val="24"/>
                <w:szCs w:val="24"/>
              </w:rPr>
            </w:pPr>
            <w:r>
              <w:rPr>
                <w:sz w:val="24"/>
                <w:szCs w:val="24"/>
              </w:rPr>
              <w:t>1</w:t>
            </w:r>
            <w:r w:rsidR="00FC22F1" w:rsidRPr="00300C2F">
              <w:rPr>
                <w:sz w:val="24"/>
                <w:szCs w:val="24"/>
              </w:rPr>
              <w:t>1</w:t>
            </w:r>
          </w:p>
        </w:tc>
      </w:tr>
      <w:tr w:rsidR="00FC22F1" w:rsidRPr="00300C2F" w14:paraId="627ABF15" w14:textId="77777777" w:rsidTr="009348EA">
        <w:tc>
          <w:tcPr>
            <w:tcW w:w="8330" w:type="dxa"/>
          </w:tcPr>
          <w:p w14:paraId="559B9EC8" w14:textId="77777777" w:rsidR="00FC22F1" w:rsidRDefault="00293EC9" w:rsidP="00293EC9">
            <w:pPr>
              <w:pStyle w:val="ListParagraph"/>
              <w:numPr>
                <w:ilvl w:val="0"/>
                <w:numId w:val="7"/>
              </w:numPr>
              <w:rPr>
                <w:b/>
                <w:sz w:val="24"/>
                <w:szCs w:val="24"/>
              </w:rPr>
            </w:pPr>
            <w:r w:rsidRPr="00293EC9">
              <w:rPr>
                <w:b/>
                <w:sz w:val="24"/>
                <w:szCs w:val="24"/>
              </w:rPr>
              <w:t>Conclusion</w:t>
            </w:r>
          </w:p>
          <w:p w14:paraId="3CC5D68A" w14:textId="714180A0" w:rsidR="00293EC9" w:rsidRPr="00293EC9" w:rsidRDefault="00293EC9" w:rsidP="00293EC9">
            <w:pPr>
              <w:pStyle w:val="ListParagraph"/>
              <w:ind w:left="360"/>
              <w:rPr>
                <w:b/>
                <w:sz w:val="24"/>
                <w:szCs w:val="24"/>
              </w:rPr>
            </w:pPr>
          </w:p>
        </w:tc>
        <w:tc>
          <w:tcPr>
            <w:tcW w:w="912" w:type="dxa"/>
          </w:tcPr>
          <w:p w14:paraId="0CC45197" w14:textId="21DA6115" w:rsidR="00FC22F1" w:rsidRPr="00293EC9" w:rsidRDefault="00293EC9" w:rsidP="009348EA">
            <w:pPr>
              <w:rPr>
                <w:b/>
                <w:sz w:val="24"/>
                <w:szCs w:val="24"/>
              </w:rPr>
            </w:pPr>
            <w:r w:rsidRPr="00293EC9">
              <w:rPr>
                <w:b/>
                <w:sz w:val="24"/>
                <w:szCs w:val="24"/>
              </w:rPr>
              <w:t>12</w:t>
            </w:r>
          </w:p>
        </w:tc>
      </w:tr>
      <w:tr w:rsidR="00FC22F1" w:rsidRPr="00300C2F" w14:paraId="1BBB042E" w14:textId="77777777" w:rsidTr="009348EA">
        <w:tc>
          <w:tcPr>
            <w:tcW w:w="8330" w:type="dxa"/>
          </w:tcPr>
          <w:p w14:paraId="3E4DBC32" w14:textId="79E08902" w:rsidR="00293EC9" w:rsidRDefault="00293EC9" w:rsidP="00293EC9">
            <w:pPr>
              <w:pStyle w:val="ListParagraph"/>
              <w:numPr>
                <w:ilvl w:val="0"/>
                <w:numId w:val="7"/>
              </w:numPr>
              <w:rPr>
                <w:b/>
                <w:sz w:val="24"/>
                <w:szCs w:val="24"/>
              </w:rPr>
            </w:pPr>
            <w:r>
              <w:rPr>
                <w:b/>
                <w:sz w:val="24"/>
                <w:szCs w:val="24"/>
              </w:rPr>
              <w:t>Bi</w:t>
            </w:r>
            <w:r w:rsidRPr="00293EC9">
              <w:rPr>
                <w:b/>
                <w:sz w:val="24"/>
                <w:szCs w:val="24"/>
              </w:rPr>
              <w:t>bliography</w:t>
            </w:r>
          </w:p>
          <w:p w14:paraId="1A016F6F" w14:textId="47399F22" w:rsidR="00FC22F1" w:rsidRPr="00293EC9" w:rsidRDefault="00FC22F1" w:rsidP="00293EC9">
            <w:pPr>
              <w:pStyle w:val="ListParagraph"/>
              <w:ind w:left="360"/>
              <w:rPr>
                <w:b/>
                <w:sz w:val="24"/>
                <w:szCs w:val="24"/>
              </w:rPr>
            </w:pPr>
          </w:p>
        </w:tc>
        <w:tc>
          <w:tcPr>
            <w:tcW w:w="912" w:type="dxa"/>
          </w:tcPr>
          <w:p w14:paraId="441CB0E4" w14:textId="24E0DA71" w:rsidR="00FC22F1" w:rsidRPr="00293EC9" w:rsidRDefault="00293EC9" w:rsidP="009348EA">
            <w:pPr>
              <w:rPr>
                <w:b/>
                <w:sz w:val="24"/>
                <w:szCs w:val="24"/>
              </w:rPr>
            </w:pPr>
            <w:r w:rsidRPr="00293EC9">
              <w:rPr>
                <w:b/>
                <w:sz w:val="24"/>
                <w:szCs w:val="24"/>
              </w:rPr>
              <w:t>13</w:t>
            </w:r>
          </w:p>
        </w:tc>
      </w:tr>
    </w:tbl>
    <w:p w14:paraId="2555CA16" w14:textId="77777777" w:rsidR="00FC22F1" w:rsidRDefault="00FC22F1" w:rsidP="00A13D47"/>
    <w:p w14:paraId="3D268355" w14:textId="77777777" w:rsidR="00FC22F1" w:rsidRDefault="00FC22F1" w:rsidP="00A13D47"/>
    <w:p w14:paraId="3FC59978" w14:textId="77777777" w:rsidR="00FC22F1" w:rsidRDefault="00FC22F1" w:rsidP="00A13D47"/>
    <w:p w14:paraId="6B76E97D" w14:textId="77777777" w:rsidR="00FC22F1" w:rsidRDefault="00FC22F1" w:rsidP="00A13D47"/>
    <w:p w14:paraId="642EF62C" w14:textId="77777777" w:rsidR="00FC22F1" w:rsidRDefault="00FC22F1" w:rsidP="00A13D47"/>
    <w:p w14:paraId="2252B605" w14:textId="77777777" w:rsidR="00FC22F1" w:rsidRDefault="00FC22F1" w:rsidP="00A13D47"/>
    <w:p w14:paraId="2D728FEE" w14:textId="77777777" w:rsidR="00FC22F1" w:rsidRDefault="00FC22F1" w:rsidP="00A13D47"/>
    <w:p w14:paraId="06B4A646" w14:textId="77777777" w:rsidR="00FC22F1" w:rsidRDefault="00FC22F1" w:rsidP="00A13D47"/>
    <w:p w14:paraId="7FAA8713" w14:textId="127F4BD3" w:rsidR="00A13D47" w:rsidRDefault="00A13D47" w:rsidP="00A13D47">
      <w:pPr>
        <w:rPr>
          <w:rFonts w:asciiTheme="majorHAnsi" w:eastAsiaTheme="majorEastAsia" w:hAnsiTheme="majorHAnsi" w:cstheme="majorBidi"/>
          <w:color w:val="365F91" w:themeColor="accent1" w:themeShade="BF"/>
          <w:sz w:val="28"/>
          <w:szCs w:val="28"/>
        </w:rPr>
      </w:pPr>
      <w:r>
        <w:br w:type="page"/>
      </w:r>
    </w:p>
    <w:p w14:paraId="7A1C242E" w14:textId="2749A834" w:rsidR="001D41F3" w:rsidRPr="00A13D47" w:rsidRDefault="00A13D47" w:rsidP="00E26631">
      <w:pPr>
        <w:pStyle w:val="Heading1"/>
        <w:rPr>
          <w:rFonts w:asciiTheme="minorHAnsi" w:hAnsiTheme="minorHAnsi" w:cstheme="minorHAnsi"/>
          <w:color w:val="auto"/>
          <w:sz w:val="40"/>
          <w:szCs w:val="40"/>
        </w:rPr>
      </w:pPr>
      <w:r w:rsidRPr="00A13D47">
        <w:rPr>
          <w:rFonts w:asciiTheme="minorHAnsi" w:hAnsiTheme="minorHAnsi" w:cstheme="minorHAnsi"/>
          <w:color w:val="auto"/>
          <w:sz w:val="40"/>
          <w:szCs w:val="40"/>
        </w:rPr>
        <w:lastRenderedPageBreak/>
        <w:t xml:space="preserve">OER Country Profile: </w:t>
      </w:r>
      <w:r w:rsidR="006420A7" w:rsidRPr="00A13D47">
        <w:rPr>
          <w:rFonts w:asciiTheme="minorHAnsi" w:hAnsiTheme="minorHAnsi" w:cstheme="minorHAnsi"/>
          <w:color w:val="auto"/>
          <w:sz w:val="40"/>
          <w:szCs w:val="40"/>
        </w:rPr>
        <w:t>Ghana</w:t>
      </w:r>
    </w:p>
    <w:p w14:paraId="35FD5F9D" w14:textId="1ED89C46" w:rsidR="00A13D47" w:rsidRDefault="006420A7" w:rsidP="00A13D47">
      <w:pPr>
        <w:pStyle w:val="Heading2"/>
        <w:numPr>
          <w:ilvl w:val="0"/>
          <w:numId w:val="2"/>
        </w:numPr>
        <w:ind w:left="426" w:hanging="426"/>
        <w:rPr>
          <w:rFonts w:asciiTheme="minorHAnsi" w:hAnsiTheme="minorHAnsi" w:cstheme="minorHAnsi"/>
          <w:color w:val="auto"/>
          <w:sz w:val="32"/>
          <w:szCs w:val="32"/>
        </w:rPr>
      </w:pPr>
      <w:r w:rsidRPr="00A13D47">
        <w:rPr>
          <w:rFonts w:asciiTheme="minorHAnsi" w:hAnsiTheme="minorHAnsi" w:cstheme="minorHAnsi"/>
          <w:color w:val="auto"/>
          <w:sz w:val="32"/>
          <w:szCs w:val="32"/>
        </w:rPr>
        <w:t>Factors impacting OER adoption</w:t>
      </w:r>
    </w:p>
    <w:p w14:paraId="221871F6" w14:textId="77777777" w:rsidR="00D73C49" w:rsidRPr="00D73C49" w:rsidRDefault="00D73C49" w:rsidP="00D73C49"/>
    <w:p w14:paraId="7A1C2430" w14:textId="121D04C0" w:rsidR="006420A7" w:rsidRPr="00170FA1" w:rsidRDefault="000D6AE6" w:rsidP="006420A7">
      <w:pPr>
        <w:pStyle w:val="ListParagraph"/>
        <w:numPr>
          <w:ilvl w:val="1"/>
          <w:numId w:val="1"/>
        </w:numPr>
        <w:rPr>
          <w:rFonts w:cstheme="minorHAnsi"/>
          <w:b/>
          <w:color w:val="548DD4" w:themeColor="text2" w:themeTint="99"/>
          <w:sz w:val="28"/>
          <w:szCs w:val="28"/>
        </w:rPr>
      </w:pPr>
      <w:r w:rsidRPr="00170FA1">
        <w:rPr>
          <w:rStyle w:val="Heading3Char"/>
          <w:rFonts w:asciiTheme="minorHAnsi" w:hAnsiTheme="minorHAnsi" w:cstheme="minorHAnsi"/>
          <w:color w:val="548DD4" w:themeColor="text2" w:themeTint="99"/>
          <w:sz w:val="28"/>
          <w:szCs w:val="28"/>
        </w:rPr>
        <w:t xml:space="preserve"> </w:t>
      </w:r>
      <w:r w:rsidR="006420A7" w:rsidRPr="00170FA1">
        <w:rPr>
          <w:rStyle w:val="Heading3Char"/>
          <w:rFonts w:asciiTheme="minorHAnsi" w:hAnsiTheme="minorHAnsi" w:cstheme="minorHAnsi"/>
          <w:color w:val="548DD4" w:themeColor="text2" w:themeTint="99"/>
          <w:sz w:val="28"/>
          <w:szCs w:val="28"/>
        </w:rPr>
        <w:t>Infrastructure</w:t>
      </w:r>
      <w:r w:rsidR="006420A7" w:rsidRPr="00170FA1">
        <w:rPr>
          <w:rFonts w:cstheme="minorHAnsi"/>
          <w:b/>
          <w:color w:val="548DD4" w:themeColor="text2" w:themeTint="99"/>
          <w:sz w:val="28"/>
          <w:szCs w:val="28"/>
        </w:rPr>
        <w:t xml:space="preserve"> </w:t>
      </w:r>
      <w:r w:rsidR="006420A7" w:rsidRPr="00170FA1">
        <w:rPr>
          <w:rStyle w:val="Heading3Char"/>
          <w:rFonts w:asciiTheme="minorHAnsi" w:hAnsiTheme="minorHAnsi" w:cstheme="minorHAnsi"/>
          <w:color w:val="548DD4" w:themeColor="text2" w:themeTint="99"/>
          <w:sz w:val="28"/>
          <w:szCs w:val="28"/>
        </w:rPr>
        <w:t>and Technical</w:t>
      </w:r>
      <w:r w:rsidR="006420A7" w:rsidRPr="00170FA1">
        <w:rPr>
          <w:rFonts w:cstheme="minorHAnsi"/>
          <w:b/>
          <w:color w:val="548DD4" w:themeColor="text2" w:themeTint="99"/>
          <w:sz w:val="28"/>
          <w:szCs w:val="28"/>
        </w:rPr>
        <w:t xml:space="preserve"> </w:t>
      </w:r>
      <w:r w:rsidR="006420A7" w:rsidRPr="00170FA1">
        <w:rPr>
          <w:rStyle w:val="Heading3Char"/>
          <w:rFonts w:asciiTheme="minorHAnsi" w:hAnsiTheme="minorHAnsi" w:cstheme="minorHAnsi"/>
          <w:color w:val="548DD4" w:themeColor="text2" w:themeTint="99"/>
          <w:sz w:val="28"/>
          <w:szCs w:val="28"/>
        </w:rPr>
        <w:t>readiness</w:t>
      </w:r>
    </w:p>
    <w:p w14:paraId="7A1C2431" w14:textId="77777777" w:rsidR="00BE1A90" w:rsidRPr="005D691D" w:rsidRDefault="00B60E3A" w:rsidP="00BE1A90">
      <w:r>
        <w:t>Higher education institutions in Ghana</w:t>
      </w:r>
      <w:r w:rsidR="00D6293A">
        <w:t xml:space="preserve"> have access to </w:t>
      </w:r>
      <w:r>
        <w:t xml:space="preserve">broadband </w:t>
      </w:r>
      <w:r w:rsidR="00D6293A">
        <w:t>internet which facilitates access to digital OER resources. Examples are</w:t>
      </w:r>
      <w:r w:rsidR="007C2C48">
        <w:t xml:space="preserve"> University of Education, Winneba</w:t>
      </w:r>
      <w:r w:rsidR="00D6293A">
        <w:t xml:space="preserve"> UEW, University of Cape Coast and University of Ghana. UEW and U</w:t>
      </w:r>
      <w:r w:rsidR="00DD3A56">
        <w:t>niversity of Cape Coast have Learning Management Systems on which OER can be availed to students.</w:t>
      </w:r>
      <w:r w:rsidR="00005CFA">
        <w:t xml:space="preserve"> </w:t>
      </w:r>
      <w:r w:rsidR="00BE1A90" w:rsidRPr="005D691D">
        <w:rPr>
          <w:rFonts w:cs="Arial"/>
          <w:color w:val="333333"/>
        </w:rPr>
        <w:t>A telecommunications service provider in Ghana launched its African Coast to Europe (ACE) submarine cable in Accra to enhance connectivity</w:t>
      </w:r>
      <w:r w:rsidR="00BE1A90" w:rsidRPr="005D691D">
        <w:rPr>
          <w:rStyle w:val="FootnoteReference"/>
          <w:rFonts w:cs="Arial"/>
          <w:color w:val="333333"/>
        </w:rPr>
        <w:footnoteReference w:id="1"/>
      </w:r>
      <w:r w:rsidR="00BE1A90" w:rsidRPr="005D691D">
        <w:rPr>
          <w:rFonts w:cs="Arial"/>
          <w:color w:val="333333"/>
        </w:rPr>
        <w:t>. The arrival of the $700 million fibre optic, with a capacity of 5.12 terabyte-per second is a development that</w:t>
      </w:r>
      <w:r w:rsidR="005D691D">
        <w:rPr>
          <w:rFonts w:cs="Arial"/>
          <w:color w:val="333333"/>
        </w:rPr>
        <w:t xml:space="preserve"> enhanced bandwidth in universities</w:t>
      </w:r>
      <w:r w:rsidR="00C75CC7">
        <w:rPr>
          <w:rStyle w:val="FootnoteReference"/>
          <w:rFonts w:cs="Arial"/>
          <w:color w:val="333333"/>
        </w:rPr>
        <w:footnoteReference w:id="2"/>
      </w:r>
      <w:r w:rsidR="005D691D">
        <w:rPr>
          <w:rFonts w:cs="Arial"/>
          <w:color w:val="333333"/>
        </w:rPr>
        <w:t xml:space="preserve"> and </w:t>
      </w:r>
      <w:r w:rsidR="00BE1A90" w:rsidRPr="005D691D">
        <w:rPr>
          <w:rFonts w:cs="Arial"/>
          <w:color w:val="333333"/>
        </w:rPr>
        <w:t>facilitates searching for</w:t>
      </w:r>
      <w:r>
        <w:rPr>
          <w:rFonts w:cs="Arial"/>
          <w:color w:val="333333"/>
        </w:rPr>
        <w:t xml:space="preserve">, </w:t>
      </w:r>
      <w:r w:rsidR="005D691D">
        <w:rPr>
          <w:rFonts w:cs="Arial"/>
          <w:color w:val="333333"/>
        </w:rPr>
        <w:t xml:space="preserve">development </w:t>
      </w:r>
      <w:r>
        <w:rPr>
          <w:rFonts w:cs="Arial"/>
          <w:color w:val="333333"/>
        </w:rPr>
        <w:t xml:space="preserve">and sharing </w:t>
      </w:r>
      <w:r w:rsidR="005D691D">
        <w:rPr>
          <w:rFonts w:cs="Arial"/>
          <w:color w:val="333333"/>
        </w:rPr>
        <w:t xml:space="preserve">of </w:t>
      </w:r>
      <w:r w:rsidR="00BE1A90" w:rsidRPr="005D691D">
        <w:rPr>
          <w:rFonts w:cs="Arial"/>
          <w:color w:val="333333"/>
        </w:rPr>
        <w:t>OER in Ghanaian universities. The fibre optic is expected to connect Ghana with 22 countries to promote internet usage and increase internet penetration through smart partnerships with local internet service providers.</w:t>
      </w:r>
    </w:p>
    <w:p w14:paraId="7A1C2432" w14:textId="77777777" w:rsidR="00D6293A" w:rsidRDefault="00005CFA" w:rsidP="00D115D2">
      <w:r>
        <w:t xml:space="preserve">Through collaborative linkages established with other universities in </w:t>
      </w:r>
      <w:r w:rsidR="00EB7940">
        <w:t>Africa and outside</w:t>
      </w:r>
      <w:r>
        <w:t xml:space="preserve">, UEW benefitted in terms of building capacity </w:t>
      </w:r>
      <w:r w:rsidR="00EB7940">
        <w:t xml:space="preserve">amongst academics </w:t>
      </w:r>
      <w:r>
        <w:t xml:space="preserve">in the use of educational technologies. During </w:t>
      </w:r>
      <w:r w:rsidRPr="006E6E32">
        <w:t>the period 2003</w:t>
      </w:r>
      <w:r>
        <w:t>–</w:t>
      </w:r>
      <w:r w:rsidRPr="006E6E32">
        <w:t xml:space="preserve">2005 </w:t>
      </w:r>
      <w:r>
        <w:t xml:space="preserve">an </w:t>
      </w:r>
      <w:r w:rsidRPr="006E6E32">
        <w:t xml:space="preserve">American Fulbright Scholar (the late Professor </w:t>
      </w:r>
      <w:r w:rsidRPr="005F4351">
        <w:t>Emerita</w:t>
      </w:r>
      <w:r>
        <w:t>s</w:t>
      </w:r>
      <w:r w:rsidRPr="006E6E32">
        <w:t xml:space="preserve"> Sandra Vogel Turner)</w:t>
      </w:r>
      <w:r>
        <w:t xml:space="preserve"> supported</w:t>
      </w:r>
      <w:r w:rsidRPr="006E6E32">
        <w:t xml:space="preserve"> academics</w:t>
      </w:r>
      <w:r>
        <w:t xml:space="preserve"> </w:t>
      </w:r>
      <w:r w:rsidRPr="006E6E32">
        <w:t>to develop basic technolog</w:t>
      </w:r>
      <w:r>
        <w:t xml:space="preserve">ical </w:t>
      </w:r>
      <w:r w:rsidRPr="005F4351">
        <w:t>competenc</w:t>
      </w:r>
      <w:r>
        <w:t>i</w:t>
      </w:r>
      <w:r w:rsidRPr="005F4351">
        <w:t xml:space="preserve">es and use </w:t>
      </w:r>
      <w:r w:rsidRPr="006E6E32">
        <w:t>of ICT for teaching and learning</w:t>
      </w:r>
      <w:r>
        <w:t>.</w:t>
      </w:r>
      <w:r>
        <w:rPr>
          <w:rStyle w:val="FootnoteReference"/>
        </w:rPr>
        <w:footnoteReference w:id="3"/>
      </w:r>
      <w:r w:rsidR="00515874">
        <w:t xml:space="preserve"> </w:t>
      </w:r>
      <w:r w:rsidR="00515874" w:rsidRPr="006E6E32">
        <w:t xml:space="preserve">During this </w:t>
      </w:r>
      <w:r w:rsidR="00515874">
        <w:t xml:space="preserve">preliminary </w:t>
      </w:r>
      <w:r w:rsidR="00515874" w:rsidRPr="006E6E32">
        <w:t xml:space="preserve">stage of </w:t>
      </w:r>
      <w:r w:rsidR="00515874">
        <w:t>the educational technology</w:t>
      </w:r>
      <w:r w:rsidR="00515874" w:rsidRPr="006E6E32">
        <w:t xml:space="preserve"> initiative</w:t>
      </w:r>
      <w:r w:rsidR="005D691D">
        <w:t xml:space="preserve"> at UEW</w:t>
      </w:r>
      <w:r w:rsidR="00515874" w:rsidRPr="006E6E32">
        <w:t xml:space="preserve">, </w:t>
      </w:r>
      <w:r w:rsidR="00515874">
        <w:t xml:space="preserve">the University assisted academics in </w:t>
      </w:r>
      <w:r w:rsidR="00515874" w:rsidRPr="006E6E32">
        <w:t>purchas</w:t>
      </w:r>
      <w:r w:rsidR="00515874">
        <w:t>ing</w:t>
      </w:r>
      <w:r w:rsidR="00515874" w:rsidRPr="006E6E32">
        <w:t xml:space="preserve"> personal computers on hire-purchase agreements with local ICT vendors.</w:t>
      </w:r>
      <w:r w:rsidR="00431DB0" w:rsidRPr="00431DB0">
        <w:rPr>
          <w:rStyle w:val="FootnoteReference"/>
        </w:rPr>
        <w:t xml:space="preserve"> </w:t>
      </w:r>
      <w:r w:rsidR="00431DB0">
        <w:rPr>
          <w:rStyle w:val="FootnoteReference"/>
        </w:rPr>
        <w:footnoteReference w:id="4"/>
      </w:r>
      <w:r w:rsidR="00515874" w:rsidRPr="006E6E32">
        <w:t xml:space="preserve"> Academic departments were also encouraged to set up departmental computer laboratories. The purpose was to increase access to computing facilities by academics and students for teaching and learning. </w:t>
      </w:r>
      <w:r w:rsidR="005D691D">
        <w:t xml:space="preserve">Improvements in computer facilities on campus have created an enabling environment for accessing and using OER by students and staff. </w:t>
      </w:r>
    </w:p>
    <w:p w14:paraId="7A1C2433" w14:textId="77777777" w:rsidR="00515874" w:rsidRDefault="00515874" w:rsidP="00D115D2">
      <w:r>
        <w:t xml:space="preserve">After 2005, UEW was also assisted in </w:t>
      </w:r>
      <w:r w:rsidRPr="006E6E32">
        <w:t>mount</w:t>
      </w:r>
      <w:r>
        <w:t>ing</w:t>
      </w:r>
      <w:r w:rsidRPr="006E6E32">
        <w:t xml:space="preserve"> three courses for online delivery on Moodle. These courses were developed externally by a South African organization</w:t>
      </w:r>
      <w:r>
        <w:t xml:space="preserve"> called </w:t>
      </w:r>
      <w:r w:rsidRPr="006E6E32">
        <w:t>eDegree</w:t>
      </w:r>
      <w:r>
        <w:t xml:space="preserve">. </w:t>
      </w:r>
      <w:r>
        <w:rPr>
          <w:rStyle w:val="FootnoteReference"/>
        </w:rPr>
        <w:footnoteReference w:id="5"/>
      </w:r>
    </w:p>
    <w:p w14:paraId="7A1C2434" w14:textId="77777777" w:rsidR="00265211" w:rsidRDefault="00ED1F45" w:rsidP="0079253E">
      <w:r>
        <w:t xml:space="preserve">In addition to the two capacity development initiatives mentioned above, </w:t>
      </w:r>
      <w:r w:rsidR="00515874">
        <w:t xml:space="preserve">UEW was </w:t>
      </w:r>
      <w:r>
        <w:t xml:space="preserve">also </w:t>
      </w:r>
      <w:r w:rsidR="00515874">
        <w:t xml:space="preserve">part of the Partnership for Higher Education in Africa </w:t>
      </w:r>
      <w:r w:rsidR="005674A9">
        <w:t>Educational Technology Initiative (PHEA ETI)</w:t>
      </w:r>
      <w:r w:rsidR="005674A9">
        <w:rPr>
          <w:rStyle w:val="FootnoteReference"/>
        </w:rPr>
        <w:footnoteReference w:id="6"/>
      </w:r>
      <w:r w:rsidR="005674A9">
        <w:t xml:space="preserve"> that was implemented in seven African universities spanning six different countries from 20</w:t>
      </w:r>
      <w:r>
        <w:t>08</w:t>
      </w:r>
      <w:r w:rsidR="005674A9">
        <w:t xml:space="preserve"> to 2013. The objective of the PHEA ETI intervention was to support </w:t>
      </w:r>
      <w:r>
        <w:t xml:space="preserve">partner </w:t>
      </w:r>
      <w:r w:rsidR="005674A9">
        <w:t xml:space="preserve">institutions improve the quality of </w:t>
      </w:r>
      <w:r w:rsidR="00EB7940">
        <w:t>educational provision</w:t>
      </w:r>
      <w:r w:rsidR="005674A9">
        <w:t xml:space="preserve"> by integrating educational technologies in the teaching and learning processes. At UEW, the PHEA ETI project supported three interventions: </w:t>
      </w:r>
      <w:r w:rsidR="005674A9" w:rsidRPr="000A7993">
        <w:t xml:space="preserve">(i) </w:t>
      </w:r>
      <w:r w:rsidR="005674A9">
        <w:t xml:space="preserve">conducting a </w:t>
      </w:r>
      <w:r w:rsidR="005674A9" w:rsidRPr="000A7993">
        <w:t xml:space="preserve">baseline study on the status of </w:t>
      </w:r>
      <w:r w:rsidR="005674A9">
        <w:t>e</w:t>
      </w:r>
      <w:r w:rsidR="005674A9" w:rsidRPr="000A7993">
        <w:t xml:space="preserve">ducational </w:t>
      </w:r>
      <w:r w:rsidR="005674A9">
        <w:t>t</w:t>
      </w:r>
      <w:r w:rsidR="005674A9" w:rsidRPr="000A7993">
        <w:t>echnology</w:t>
      </w:r>
      <w:r w:rsidR="005674A9">
        <w:t xml:space="preserve"> in the university</w:t>
      </w:r>
      <w:r w:rsidR="005674A9" w:rsidRPr="000A7993">
        <w:t>; (ii) develop</w:t>
      </w:r>
      <w:r w:rsidR="005674A9">
        <w:t>ing</w:t>
      </w:r>
      <w:r w:rsidR="005674A9" w:rsidRPr="000A7993">
        <w:t xml:space="preserve"> and deploy</w:t>
      </w:r>
      <w:r w:rsidR="005674A9">
        <w:t xml:space="preserve">ing </w:t>
      </w:r>
      <w:r w:rsidR="005674A9" w:rsidRPr="000A7993">
        <w:t xml:space="preserve">hybrid courses on </w:t>
      </w:r>
      <w:r w:rsidR="005674A9">
        <w:t xml:space="preserve">the </w:t>
      </w:r>
      <w:r w:rsidR="005674A9" w:rsidRPr="000A7993">
        <w:t>Moodle</w:t>
      </w:r>
      <w:r w:rsidR="005674A9">
        <w:t xml:space="preserve"> learning management system (</w:t>
      </w:r>
      <w:r w:rsidR="005674A9" w:rsidRPr="000A7993">
        <w:t>LMS</w:t>
      </w:r>
      <w:r w:rsidR="005674A9">
        <w:t>)</w:t>
      </w:r>
      <w:r w:rsidR="005674A9" w:rsidRPr="000A7993">
        <w:t xml:space="preserve">; and (iii) </w:t>
      </w:r>
      <w:r w:rsidR="005674A9">
        <w:t xml:space="preserve">carrying out an </w:t>
      </w:r>
      <w:r w:rsidR="005674A9" w:rsidRPr="000A7993">
        <w:t>investigation into how academics and students use Moodle for teaching and learning.</w:t>
      </w:r>
      <w:r w:rsidR="005674A9">
        <w:rPr>
          <w:rStyle w:val="FootnoteReference"/>
        </w:rPr>
        <w:footnoteReference w:id="7"/>
      </w:r>
      <w:r w:rsidR="005674A9" w:rsidRPr="000A7993">
        <w:t xml:space="preserve"> </w:t>
      </w:r>
      <w:r w:rsidR="002B534D" w:rsidRPr="00DA2E1E">
        <w:rPr>
          <w:lang w:bidi="en-US"/>
        </w:rPr>
        <w:t>Th</w:t>
      </w:r>
      <w:r w:rsidR="002B534D">
        <w:rPr>
          <w:lang w:bidi="en-US"/>
        </w:rPr>
        <w:t>rough the PHEA ETI project</w:t>
      </w:r>
      <w:r w:rsidR="002B534D" w:rsidRPr="00DA2E1E">
        <w:rPr>
          <w:lang w:bidi="en-US"/>
        </w:rPr>
        <w:t xml:space="preserve"> 69 </w:t>
      </w:r>
      <w:r>
        <w:rPr>
          <w:lang w:bidi="en-US"/>
        </w:rPr>
        <w:t xml:space="preserve">online/blended </w:t>
      </w:r>
      <w:r w:rsidR="002B534D" w:rsidRPr="00DA2E1E">
        <w:rPr>
          <w:lang w:bidi="en-US"/>
        </w:rPr>
        <w:t>courses were developed by UEW staff of which 42 were submitted for external evaluation and ten were unpacked and the</w:t>
      </w:r>
      <w:r w:rsidR="002B534D">
        <w:rPr>
          <w:lang w:bidi="en-US"/>
        </w:rPr>
        <w:t>i</w:t>
      </w:r>
      <w:r w:rsidR="002B534D" w:rsidRPr="00DA2E1E">
        <w:rPr>
          <w:lang w:bidi="en-US"/>
        </w:rPr>
        <w:t>r assets released as OER.</w:t>
      </w:r>
      <w:r w:rsidR="002B534D">
        <w:rPr>
          <w:rStyle w:val="FootnoteReference"/>
          <w:lang w:bidi="en-US"/>
        </w:rPr>
        <w:footnoteReference w:id="8"/>
      </w:r>
      <w:r w:rsidR="002B534D" w:rsidRPr="00DA2E1E">
        <w:rPr>
          <w:lang w:bidi="en-US"/>
        </w:rPr>
        <w:t xml:space="preserve"> </w:t>
      </w:r>
      <w:r w:rsidR="002B534D">
        <w:rPr>
          <w:lang w:bidi="en-US"/>
        </w:rPr>
        <w:t>An</w:t>
      </w:r>
      <w:r w:rsidR="002B534D" w:rsidRPr="00DA2E1E">
        <w:rPr>
          <w:lang w:bidi="en-US"/>
        </w:rPr>
        <w:t xml:space="preserve"> institutional OER repository was </w:t>
      </w:r>
      <w:r w:rsidR="002B534D">
        <w:rPr>
          <w:lang w:bidi="en-US"/>
        </w:rPr>
        <w:t xml:space="preserve">also </w:t>
      </w:r>
      <w:r w:rsidR="002B534D" w:rsidRPr="00DA2E1E">
        <w:rPr>
          <w:lang w:bidi="en-US"/>
        </w:rPr>
        <w:t>developed and populated.</w:t>
      </w:r>
      <w:r w:rsidR="002B534D">
        <w:rPr>
          <w:lang w:bidi="en-US"/>
        </w:rPr>
        <w:t xml:space="preserve"> </w:t>
      </w:r>
      <w:r>
        <w:rPr>
          <w:lang w:bidi="en-US"/>
        </w:rPr>
        <w:t xml:space="preserve">Through support from the South African Institute for </w:t>
      </w:r>
      <w:r w:rsidR="00D412EA">
        <w:rPr>
          <w:lang w:bidi="en-US"/>
        </w:rPr>
        <w:t xml:space="preserve">Distance </w:t>
      </w:r>
      <w:r w:rsidR="0079253E">
        <w:rPr>
          <w:lang w:bidi="en-US"/>
        </w:rPr>
        <w:t>Education</w:t>
      </w:r>
      <w:r w:rsidR="00D412EA">
        <w:rPr>
          <w:lang w:bidi="en-US"/>
        </w:rPr>
        <w:t xml:space="preserve"> </w:t>
      </w:r>
      <w:r w:rsidR="00D412EA">
        <w:rPr>
          <w:i/>
          <w:lang w:bidi="en-US"/>
        </w:rPr>
        <w:t>(Saide)</w:t>
      </w:r>
      <w:r w:rsidR="0079253E">
        <w:rPr>
          <w:lang w:bidi="en-US"/>
        </w:rPr>
        <w:t>, e</w:t>
      </w:r>
      <w:r w:rsidRPr="00DA2E1E">
        <w:rPr>
          <w:lang w:bidi="en-US"/>
        </w:rPr>
        <w:t>ighty staff were capacitated to develop courseware for the Moodle platform.</w:t>
      </w:r>
      <w:r w:rsidR="0079253E">
        <w:rPr>
          <w:lang w:bidi="en-US"/>
        </w:rPr>
        <w:t xml:space="preserve"> </w:t>
      </w:r>
      <w:r w:rsidR="00265211">
        <w:t>Thus, the University was not only supported to use but also to develop OER.</w:t>
      </w:r>
    </w:p>
    <w:p w14:paraId="7A1C2435" w14:textId="77777777" w:rsidR="00265211" w:rsidRDefault="00265211" w:rsidP="0016383F">
      <w:pPr>
        <w:spacing w:after="0"/>
      </w:pPr>
      <w:r>
        <w:t>The development of social capital to integrate educational technologies in teaching and learning</w:t>
      </w:r>
      <w:r w:rsidR="0079253E">
        <w:t>, to develop courseware</w:t>
      </w:r>
      <w:r>
        <w:t xml:space="preserve"> and to embrace OER values, coupled with improved technological infrastructure on campus are key enablers for the </w:t>
      </w:r>
      <w:r w:rsidR="0079253E">
        <w:t>adoption of</w:t>
      </w:r>
      <w:r w:rsidR="00431DB0">
        <w:t xml:space="preserve"> </w:t>
      </w:r>
      <w:r>
        <w:t xml:space="preserve">OER at </w:t>
      </w:r>
      <w:r w:rsidR="005D691D">
        <w:t>UEW</w:t>
      </w:r>
      <w:r>
        <w:t xml:space="preserve">. </w:t>
      </w:r>
    </w:p>
    <w:p w14:paraId="30AF65F2" w14:textId="77777777" w:rsidR="00A13D47" w:rsidRPr="00A13D47" w:rsidRDefault="00A13D47" w:rsidP="0016383F">
      <w:pPr>
        <w:spacing w:after="0"/>
        <w:rPr>
          <w:rFonts w:cstheme="minorHAnsi"/>
          <w:b/>
          <w:sz w:val="28"/>
          <w:szCs w:val="28"/>
        </w:rPr>
      </w:pPr>
    </w:p>
    <w:p w14:paraId="7A1C2436" w14:textId="13E101CB" w:rsidR="006420A7" w:rsidRPr="00A6266B" w:rsidRDefault="00A6266B" w:rsidP="00431DB0">
      <w:pPr>
        <w:pStyle w:val="ListParagraph"/>
        <w:numPr>
          <w:ilvl w:val="1"/>
          <w:numId w:val="1"/>
        </w:numPr>
        <w:ind w:left="426" w:hanging="426"/>
        <w:rPr>
          <w:rFonts w:cstheme="minorHAnsi"/>
          <w:b/>
          <w:color w:val="548DD4" w:themeColor="text2" w:themeTint="99"/>
          <w:sz w:val="28"/>
          <w:szCs w:val="28"/>
        </w:rPr>
      </w:pPr>
      <w:r>
        <w:rPr>
          <w:rStyle w:val="Heading3Char"/>
          <w:rFonts w:asciiTheme="minorHAnsi" w:hAnsiTheme="minorHAnsi" w:cstheme="minorHAnsi"/>
          <w:color w:val="548DD4" w:themeColor="text2" w:themeTint="99"/>
          <w:sz w:val="28"/>
          <w:szCs w:val="28"/>
        </w:rPr>
        <w:t xml:space="preserve"> </w:t>
      </w:r>
      <w:r w:rsidR="006420A7" w:rsidRPr="00A6266B">
        <w:rPr>
          <w:rStyle w:val="Heading3Char"/>
          <w:rFonts w:asciiTheme="minorHAnsi" w:hAnsiTheme="minorHAnsi" w:cstheme="minorHAnsi"/>
          <w:color w:val="548DD4" w:themeColor="text2" w:themeTint="99"/>
          <w:sz w:val="28"/>
          <w:szCs w:val="28"/>
        </w:rPr>
        <w:t>Socio-cultural and economic factors</w:t>
      </w:r>
    </w:p>
    <w:p w14:paraId="7A1C2437" w14:textId="6AAADEE5" w:rsidR="00A13D47" w:rsidRDefault="00431DB0" w:rsidP="005F25D1">
      <w:pPr>
        <w:autoSpaceDE w:val="0"/>
        <w:autoSpaceDN w:val="0"/>
        <w:adjustRightInd w:val="0"/>
        <w:spacing w:after="0"/>
        <w:rPr>
          <w:rFonts w:cs="TimesNewRoman"/>
        </w:rPr>
      </w:pPr>
      <w:r>
        <w:rPr>
          <w:rFonts w:cs="TimesNewRoman"/>
        </w:rPr>
        <w:t xml:space="preserve">In spite of improvements in </w:t>
      </w:r>
      <w:r w:rsidR="00A87DF0">
        <w:rPr>
          <w:rFonts w:cs="TimesNewRoman"/>
        </w:rPr>
        <w:t xml:space="preserve">the </w:t>
      </w:r>
      <w:r>
        <w:rPr>
          <w:rFonts w:cs="TimesNewRoman"/>
        </w:rPr>
        <w:t xml:space="preserve">technical </w:t>
      </w:r>
      <w:r w:rsidR="00A87DF0">
        <w:rPr>
          <w:rFonts w:cs="TimesNewRoman"/>
        </w:rPr>
        <w:t xml:space="preserve">infrastructure at UEW highlighted above, technological and infrastructural constraints are still reported in other universities in Ghana. With specific reference to Kwame Nkrumah University of Science and Technology (KNUST), </w:t>
      </w:r>
      <w:r w:rsidR="00A87DF0" w:rsidRPr="0016383F">
        <w:rPr>
          <w:rFonts w:cs="TimesNewRoman"/>
        </w:rPr>
        <w:t xml:space="preserve">Nadier, et al (2010) </w:t>
      </w:r>
      <w:r w:rsidR="00A87DF0">
        <w:rPr>
          <w:rFonts w:cs="TimesNewRoman"/>
        </w:rPr>
        <w:t>report that g</w:t>
      </w:r>
      <w:r w:rsidR="00440C2A" w:rsidRPr="00440C2A">
        <w:rPr>
          <w:rFonts w:cs="TimesNewRoman"/>
        </w:rPr>
        <w:t xml:space="preserve">rowing challenges </w:t>
      </w:r>
      <w:r w:rsidR="00A87DF0">
        <w:rPr>
          <w:rFonts w:cs="TimesNewRoman"/>
        </w:rPr>
        <w:t xml:space="preserve">in </w:t>
      </w:r>
      <w:r w:rsidR="00440C2A" w:rsidRPr="00440C2A">
        <w:rPr>
          <w:rFonts w:cs="TimesNewRoman"/>
        </w:rPr>
        <w:t xml:space="preserve">faculty time commitments, technological and infrastructural </w:t>
      </w:r>
      <w:r w:rsidR="00A87DF0">
        <w:rPr>
          <w:rFonts w:cs="TimesNewRoman"/>
        </w:rPr>
        <w:t xml:space="preserve">capacity and </w:t>
      </w:r>
      <w:r w:rsidR="00440C2A" w:rsidRPr="00440C2A">
        <w:rPr>
          <w:rFonts w:cs="TimesNewRoman"/>
        </w:rPr>
        <w:t>shortage of technical expertise</w:t>
      </w:r>
      <w:r w:rsidR="00A87DF0">
        <w:rPr>
          <w:rFonts w:cs="TimesNewRoman"/>
        </w:rPr>
        <w:t xml:space="preserve"> </w:t>
      </w:r>
      <w:r w:rsidR="002C0267">
        <w:rPr>
          <w:rFonts w:cs="TimesNewRoman"/>
        </w:rPr>
        <w:t xml:space="preserve">constrain the use and production of OER. The same authors also lament at the general </w:t>
      </w:r>
      <w:r w:rsidR="00440C2A" w:rsidRPr="00440C2A">
        <w:rPr>
          <w:rFonts w:cs="TimesNewRoman"/>
        </w:rPr>
        <w:t xml:space="preserve">lack of awareness beyond the early adopters and </w:t>
      </w:r>
      <w:r w:rsidR="002C0267">
        <w:rPr>
          <w:rFonts w:cs="TimesNewRoman"/>
        </w:rPr>
        <w:t>the lack of a s</w:t>
      </w:r>
      <w:r w:rsidR="00440C2A" w:rsidRPr="00440C2A">
        <w:rPr>
          <w:rFonts w:cs="TimesNewRoman"/>
        </w:rPr>
        <w:t>ystem for OER dissemination</w:t>
      </w:r>
      <w:r w:rsidR="002C0267">
        <w:rPr>
          <w:rFonts w:cs="TimesNewRoman"/>
        </w:rPr>
        <w:t xml:space="preserve"> in the university in particular and in the country generally.</w:t>
      </w:r>
      <w:r w:rsidR="002C0267">
        <w:rPr>
          <w:rStyle w:val="FootnoteReference"/>
          <w:rFonts w:cs="TimesNewRoman"/>
        </w:rPr>
        <w:footnoteReference w:id="9"/>
      </w:r>
      <w:r w:rsidR="00440C2A" w:rsidRPr="00440C2A">
        <w:rPr>
          <w:rFonts w:cs="TimesNewRoman"/>
        </w:rPr>
        <w:t xml:space="preserve"> </w:t>
      </w:r>
      <w:r w:rsidR="002C0267">
        <w:rPr>
          <w:rFonts w:cs="TimesNewRoman"/>
        </w:rPr>
        <w:t xml:space="preserve">This shows the limitations that are brought about by the entrenched academic culture of working with proprietary resources. Part of the reason why academics are so steeped in </w:t>
      </w:r>
      <w:r w:rsidR="00581CA6">
        <w:rPr>
          <w:rFonts w:cs="TimesNewRoman"/>
        </w:rPr>
        <w:t>producing proprietary resources is that universities have a culture of rewarding for resources that are published in internationally refereed journals, and not necessarily high quality courses and materials produced for teaching and learning purposes</w:t>
      </w:r>
      <w:r w:rsidR="00437C7A">
        <w:rPr>
          <w:rFonts w:cs="TimesNewRoman"/>
        </w:rPr>
        <w:t xml:space="preserve"> and released as OER</w:t>
      </w:r>
      <w:r w:rsidR="00581CA6">
        <w:rPr>
          <w:rFonts w:cs="TimesNewRoman"/>
        </w:rPr>
        <w:t xml:space="preserve">.  </w:t>
      </w:r>
      <w:r w:rsidR="005F25D1">
        <w:rPr>
          <w:rFonts w:cs="TimesNewRoman"/>
        </w:rPr>
        <w:t xml:space="preserve">Unless there is a well-planned advocacy strategy at institutional and national levels academics may still continue to operate in a mind-set that constrains effective adoption of OER. </w:t>
      </w:r>
    </w:p>
    <w:p w14:paraId="3835EF4D" w14:textId="77777777" w:rsidR="00A13D47" w:rsidRDefault="00A13D47">
      <w:pPr>
        <w:rPr>
          <w:rFonts w:cs="TimesNewRoman"/>
        </w:rPr>
      </w:pPr>
      <w:r>
        <w:rPr>
          <w:rFonts w:cs="TimesNewRoman"/>
        </w:rPr>
        <w:br w:type="page"/>
      </w:r>
    </w:p>
    <w:p w14:paraId="35AF8337" w14:textId="32C9945F" w:rsidR="00A13D47" w:rsidRDefault="00E26631" w:rsidP="00A13D47">
      <w:pPr>
        <w:pStyle w:val="Heading2"/>
        <w:numPr>
          <w:ilvl w:val="0"/>
          <w:numId w:val="2"/>
        </w:numPr>
        <w:ind w:left="426" w:hanging="426"/>
        <w:rPr>
          <w:rFonts w:asciiTheme="minorHAnsi" w:hAnsiTheme="minorHAnsi" w:cstheme="minorHAnsi"/>
          <w:color w:val="auto"/>
          <w:sz w:val="32"/>
          <w:szCs w:val="32"/>
        </w:rPr>
      </w:pPr>
      <w:r w:rsidRPr="00A13D47">
        <w:rPr>
          <w:rFonts w:asciiTheme="minorHAnsi" w:hAnsiTheme="minorHAnsi" w:cstheme="minorHAnsi"/>
          <w:color w:val="auto"/>
          <w:sz w:val="32"/>
          <w:szCs w:val="32"/>
        </w:rPr>
        <w:t>Policy and</w:t>
      </w:r>
      <w:r w:rsidR="006420A7" w:rsidRPr="00A13D47">
        <w:rPr>
          <w:rFonts w:asciiTheme="minorHAnsi" w:hAnsiTheme="minorHAnsi" w:cstheme="minorHAnsi"/>
          <w:color w:val="auto"/>
          <w:sz w:val="32"/>
          <w:szCs w:val="32"/>
        </w:rPr>
        <w:t xml:space="preserve"> Legal Framework</w:t>
      </w:r>
    </w:p>
    <w:p w14:paraId="04A21D0E" w14:textId="77777777" w:rsidR="00F82F37" w:rsidRPr="00F82F37" w:rsidRDefault="00F82F37" w:rsidP="00F82F37"/>
    <w:p w14:paraId="7A1C2439" w14:textId="77777777" w:rsidR="006420A7" w:rsidRPr="00F82F37" w:rsidRDefault="006420A7" w:rsidP="00D115D2">
      <w:pPr>
        <w:pStyle w:val="ListParagraph"/>
        <w:numPr>
          <w:ilvl w:val="1"/>
          <w:numId w:val="2"/>
        </w:numPr>
        <w:ind w:left="426" w:hanging="426"/>
        <w:rPr>
          <w:rFonts w:cstheme="minorHAnsi"/>
          <w:b/>
          <w:color w:val="548DD4" w:themeColor="text2" w:themeTint="99"/>
          <w:sz w:val="28"/>
          <w:szCs w:val="28"/>
        </w:rPr>
      </w:pPr>
      <w:r w:rsidRPr="00F82F37">
        <w:rPr>
          <w:rStyle w:val="Heading3Char"/>
          <w:rFonts w:asciiTheme="minorHAnsi" w:hAnsiTheme="minorHAnsi" w:cstheme="minorHAnsi"/>
          <w:color w:val="548DD4" w:themeColor="text2" w:themeTint="99"/>
          <w:sz w:val="28"/>
          <w:szCs w:val="28"/>
        </w:rPr>
        <w:t>National and Institutional OER and OER –related policies</w:t>
      </w:r>
    </w:p>
    <w:p w14:paraId="7A1C243A" w14:textId="77777777" w:rsidR="00263901" w:rsidRPr="00263901" w:rsidRDefault="00263901" w:rsidP="005F25D1">
      <w:pPr>
        <w:spacing w:after="0"/>
        <w:jc w:val="both"/>
      </w:pPr>
      <w:r>
        <w:t>In August 2010, the KNUST passed a landmark institutional policy in support of OER.</w:t>
      </w:r>
      <w:r>
        <w:rPr>
          <w:rStyle w:val="FootnoteReference"/>
        </w:rPr>
        <w:footnoteReference w:id="10"/>
      </w:r>
      <w:r w:rsidRPr="00263901">
        <w:rPr>
          <w:rFonts w:ascii="Cambria" w:hAnsi="Cambria"/>
          <w:color w:val="000000"/>
        </w:rPr>
        <w:t xml:space="preserve"> </w:t>
      </w:r>
      <w:r w:rsidRPr="00263901">
        <w:t>The purpose of this OER Policy is to:</w:t>
      </w:r>
    </w:p>
    <w:p w14:paraId="7A1C243B" w14:textId="77777777" w:rsidR="00263901" w:rsidRPr="00263901" w:rsidRDefault="00263901" w:rsidP="005F25D1">
      <w:pPr>
        <w:numPr>
          <w:ilvl w:val="0"/>
          <w:numId w:val="3"/>
        </w:numPr>
        <w:spacing w:after="0"/>
        <w:jc w:val="both"/>
      </w:pPr>
      <w:r w:rsidRPr="00263901">
        <w:t>guide the development and review of OER materials prior to sharing them on a worldwide scale</w:t>
      </w:r>
      <w:r w:rsidR="00F65EFF">
        <w:t>;</w:t>
      </w:r>
    </w:p>
    <w:p w14:paraId="7A1C243C" w14:textId="77777777" w:rsidR="00263901" w:rsidRPr="00263901" w:rsidRDefault="00263901" w:rsidP="005F25D1">
      <w:pPr>
        <w:numPr>
          <w:ilvl w:val="0"/>
          <w:numId w:val="3"/>
        </w:numPr>
        <w:spacing w:after="0"/>
        <w:jc w:val="both"/>
      </w:pPr>
      <w:r w:rsidRPr="00263901">
        <w:t>clarify publication rights and licensing issues</w:t>
      </w:r>
      <w:r w:rsidR="00F65EFF">
        <w:t>;</w:t>
      </w:r>
    </w:p>
    <w:p w14:paraId="7A1C243D" w14:textId="77777777" w:rsidR="00263901" w:rsidRPr="00263901" w:rsidRDefault="00263901" w:rsidP="005F25D1">
      <w:pPr>
        <w:numPr>
          <w:ilvl w:val="0"/>
          <w:numId w:val="3"/>
        </w:numPr>
        <w:spacing w:after="0"/>
        <w:jc w:val="both"/>
      </w:pPr>
      <w:r w:rsidRPr="00263901">
        <w:t>outline policies regarding the use of required infrastructure (information technology, library, etc.) and other support services</w:t>
      </w:r>
      <w:r w:rsidR="00F65EFF">
        <w:t>;</w:t>
      </w:r>
    </w:p>
    <w:p w14:paraId="7A1C243E" w14:textId="77777777" w:rsidR="00263901" w:rsidRPr="00263901" w:rsidRDefault="00263901" w:rsidP="005F25D1">
      <w:pPr>
        <w:numPr>
          <w:ilvl w:val="0"/>
          <w:numId w:val="3"/>
        </w:numPr>
        <w:spacing w:after="0"/>
        <w:jc w:val="both"/>
      </w:pPr>
      <w:r w:rsidRPr="00263901">
        <w:t>identify human and other resources to support faculty in developing OER for teaching and learning</w:t>
      </w:r>
      <w:r w:rsidR="00F65EFF">
        <w:t>; and</w:t>
      </w:r>
    </w:p>
    <w:p w14:paraId="7A1C243F" w14:textId="77777777" w:rsidR="00263901" w:rsidRPr="00263901" w:rsidRDefault="00263901" w:rsidP="005F25D1">
      <w:pPr>
        <w:numPr>
          <w:ilvl w:val="0"/>
          <w:numId w:val="3"/>
        </w:numPr>
        <w:spacing w:after="0"/>
        <w:jc w:val="both"/>
      </w:pPr>
      <w:r w:rsidRPr="00263901">
        <w:t xml:space="preserve">define collaborations within and </w:t>
      </w:r>
      <w:r w:rsidR="00F65EFF">
        <w:t xml:space="preserve">outside </w:t>
      </w:r>
      <w:r w:rsidRPr="00263901">
        <w:t>the university and the intent to allow access</w:t>
      </w:r>
      <w:r w:rsidR="00F65EFF">
        <w:t>.</w:t>
      </w:r>
      <w:r>
        <w:rPr>
          <w:rStyle w:val="FootnoteReference"/>
        </w:rPr>
        <w:footnoteReference w:id="11"/>
      </w:r>
    </w:p>
    <w:p w14:paraId="7A1C2440" w14:textId="77777777" w:rsidR="00A3070A" w:rsidRPr="00A3070A" w:rsidRDefault="00A3070A" w:rsidP="005F25D1">
      <w:pPr>
        <w:pStyle w:val="NormalWeb"/>
        <w:spacing w:line="276" w:lineRule="auto"/>
        <w:rPr>
          <w:rFonts w:asciiTheme="minorHAnsi" w:hAnsiTheme="minorHAnsi"/>
          <w:sz w:val="22"/>
          <w:szCs w:val="22"/>
        </w:rPr>
      </w:pPr>
      <w:r w:rsidRPr="00A3070A">
        <w:rPr>
          <w:rFonts w:asciiTheme="minorHAnsi" w:hAnsiTheme="minorHAnsi"/>
          <w:sz w:val="22"/>
          <w:szCs w:val="22"/>
        </w:rPr>
        <w:t xml:space="preserve">The </w:t>
      </w:r>
      <w:r w:rsidR="00A84AE0">
        <w:rPr>
          <w:rFonts w:asciiTheme="minorHAnsi" w:hAnsiTheme="minorHAnsi"/>
          <w:sz w:val="22"/>
          <w:szCs w:val="22"/>
        </w:rPr>
        <w:t>K</w:t>
      </w:r>
      <w:r w:rsidRPr="00A3070A">
        <w:rPr>
          <w:rFonts w:asciiTheme="minorHAnsi" w:hAnsiTheme="minorHAnsi"/>
          <w:sz w:val="22"/>
          <w:szCs w:val="22"/>
        </w:rPr>
        <w:t xml:space="preserve">NUST OER Policy </w:t>
      </w:r>
      <w:r w:rsidR="00022A90">
        <w:rPr>
          <w:rFonts w:asciiTheme="minorHAnsi" w:hAnsiTheme="minorHAnsi"/>
          <w:sz w:val="22"/>
          <w:szCs w:val="22"/>
        </w:rPr>
        <w:t xml:space="preserve">to which both </w:t>
      </w:r>
      <w:r w:rsidR="00D412EA">
        <w:rPr>
          <w:rFonts w:asciiTheme="minorHAnsi" w:hAnsiTheme="minorHAnsi"/>
          <w:i/>
          <w:sz w:val="22"/>
          <w:szCs w:val="22"/>
        </w:rPr>
        <w:t xml:space="preserve">Saide’s </w:t>
      </w:r>
      <w:r w:rsidR="00022A90" w:rsidRPr="00022A90">
        <w:rPr>
          <w:rFonts w:asciiTheme="minorHAnsi" w:hAnsiTheme="minorHAnsi"/>
          <w:sz w:val="22"/>
          <w:szCs w:val="22"/>
        </w:rPr>
        <w:t xml:space="preserve">OER Africa </w:t>
      </w:r>
      <w:r w:rsidR="00D412EA">
        <w:rPr>
          <w:rFonts w:asciiTheme="minorHAnsi" w:hAnsiTheme="minorHAnsi"/>
          <w:sz w:val="22"/>
          <w:szCs w:val="22"/>
        </w:rPr>
        <w:t xml:space="preserve">Initiative </w:t>
      </w:r>
      <w:r w:rsidR="00022A90" w:rsidRPr="00022A90">
        <w:rPr>
          <w:rFonts w:asciiTheme="minorHAnsi" w:hAnsiTheme="minorHAnsi"/>
          <w:sz w:val="22"/>
          <w:szCs w:val="22"/>
        </w:rPr>
        <w:t xml:space="preserve">and </w:t>
      </w:r>
      <w:r w:rsidR="005F25D1">
        <w:rPr>
          <w:rFonts w:asciiTheme="minorHAnsi" w:hAnsiTheme="minorHAnsi"/>
          <w:sz w:val="22"/>
          <w:szCs w:val="22"/>
        </w:rPr>
        <w:t xml:space="preserve">the </w:t>
      </w:r>
      <w:r w:rsidR="00022A90" w:rsidRPr="00022A90">
        <w:rPr>
          <w:rFonts w:asciiTheme="minorHAnsi" w:hAnsiTheme="minorHAnsi"/>
          <w:sz w:val="22"/>
          <w:szCs w:val="22"/>
        </w:rPr>
        <w:t>University of Michigan</w:t>
      </w:r>
      <w:r w:rsidR="00022A90">
        <w:t xml:space="preserve"> </w:t>
      </w:r>
      <w:r w:rsidR="00022A90">
        <w:rPr>
          <w:rFonts w:asciiTheme="minorHAnsi" w:hAnsiTheme="minorHAnsi"/>
          <w:sz w:val="22"/>
          <w:szCs w:val="22"/>
        </w:rPr>
        <w:t xml:space="preserve">made an input </w:t>
      </w:r>
      <w:r>
        <w:rPr>
          <w:rFonts w:asciiTheme="minorHAnsi" w:hAnsiTheme="minorHAnsi"/>
          <w:sz w:val="22"/>
          <w:szCs w:val="22"/>
        </w:rPr>
        <w:t xml:space="preserve">states that a developer of content has the freedom to </w:t>
      </w:r>
      <w:r w:rsidRPr="00A3070A">
        <w:rPr>
          <w:rFonts w:asciiTheme="minorHAnsi" w:hAnsiTheme="minorHAnsi"/>
          <w:sz w:val="22"/>
          <w:szCs w:val="22"/>
        </w:rPr>
        <w:t xml:space="preserve">select the Creative Commons </w:t>
      </w:r>
      <w:r w:rsidR="00D412EA" w:rsidRPr="00A3070A">
        <w:rPr>
          <w:rFonts w:asciiTheme="minorHAnsi" w:hAnsiTheme="minorHAnsi"/>
          <w:sz w:val="22"/>
          <w:szCs w:val="22"/>
        </w:rPr>
        <w:t>licen</w:t>
      </w:r>
      <w:r w:rsidR="00D412EA">
        <w:rPr>
          <w:rFonts w:asciiTheme="minorHAnsi" w:hAnsiTheme="minorHAnsi"/>
          <w:sz w:val="22"/>
          <w:szCs w:val="22"/>
        </w:rPr>
        <w:t>c</w:t>
      </w:r>
      <w:r w:rsidR="00D412EA" w:rsidRPr="00A3070A">
        <w:rPr>
          <w:rFonts w:asciiTheme="minorHAnsi" w:hAnsiTheme="minorHAnsi"/>
          <w:sz w:val="22"/>
          <w:szCs w:val="22"/>
        </w:rPr>
        <w:t xml:space="preserve">e </w:t>
      </w:r>
      <w:r w:rsidRPr="00A3070A">
        <w:rPr>
          <w:rFonts w:asciiTheme="minorHAnsi" w:hAnsiTheme="minorHAnsi"/>
          <w:sz w:val="22"/>
          <w:szCs w:val="22"/>
        </w:rPr>
        <w:t>that he or she prefers.</w:t>
      </w:r>
      <w:r w:rsidR="005F25D1">
        <w:rPr>
          <w:rStyle w:val="FootnoteReference"/>
          <w:rFonts w:asciiTheme="minorHAnsi" w:hAnsiTheme="minorHAnsi"/>
          <w:sz w:val="22"/>
          <w:szCs w:val="22"/>
        </w:rPr>
        <w:footnoteReference w:id="12"/>
      </w:r>
      <w:r w:rsidRPr="00A3070A">
        <w:rPr>
          <w:rFonts w:asciiTheme="minorHAnsi" w:hAnsiTheme="minorHAnsi"/>
          <w:sz w:val="22"/>
          <w:szCs w:val="22"/>
        </w:rPr>
        <w:t xml:space="preserve"> The policy </w:t>
      </w:r>
      <w:r>
        <w:rPr>
          <w:rFonts w:asciiTheme="minorHAnsi" w:hAnsiTheme="minorHAnsi"/>
          <w:sz w:val="22"/>
          <w:szCs w:val="22"/>
        </w:rPr>
        <w:t xml:space="preserve">however </w:t>
      </w:r>
      <w:r w:rsidRPr="00A3070A">
        <w:rPr>
          <w:rFonts w:asciiTheme="minorHAnsi" w:hAnsiTheme="minorHAnsi"/>
          <w:sz w:val="22"/>
          <w:szCs w:val="22"/>
        </w:rPr>
        <w:t>explicitly states</w:t>
      </w:r>
      <w:r>
        <w:rPr>
          <w:rFonts w:asciiTheme="minorHAnsi" w:hAnsiTheme="minorHAnsi"/>
          <w:sz w:val="22"/>
          <w:szCs w:val="22"/>
        </w:rPr>
        <w:t xml:space="preserve"> that materials p</w:t>
      </w:r>
      <w:r w:rsidRPr="00A3070A">
        <w:rPr>
          <w:rFonts w:asciiTheme="minorHAnsi" w:hAnsiTheme="minorHAnsi"/>
          <w:sz w:val="22"/>
          <w:szCs w:val="22"/>
        </w:rPr>
        <w:t xml:space="preserve">roduced which do not indicate any specific conditions for sharing will automatically be considered to have been shared under a Creative Commons Attribution </w:t>
      </w:r>
      <w:r w:rsidR="00D412EA" w:rsidRPr="00A3070A">
        <w:rPr>
          <w:rFonts w:asciiTheme="minorHAnsi" w:hAnsiTheme="minorHAnsi"/>
          <w:sz w:val="22"/>
          <w:szCs w:val="22"/>
        </w:rPr>
        <w:t>licen</w:t>
      </w:r>
      <w:r w:rsidR="00D412EA">
        <w:rPr>
          <w:rFonts w:asciiTheme="minorHAnsi" w:hAnsiTheme="minorHAnsi"/>
          <w:sz w:val="22"/>
          <w:szCs w:val="22"/>
        </w:rPr>
        <w:t>c</w:t>
      </w:r>
      <w:r w:rsidR="00D412EA" w:rsidRPr="00A3070A">
        <w:rPr>
          <w:rFonts w:asciiTheme="minorHAnsi" w:hAnsiTheme="minorHAnsi"/>
          <w:sz w:val="22"/>
          <w:szCs w:val="22"/>
        </w:rPr>
        <w:t>e</w:t>
      </w:r>
      <w:r w:rsidRPr="00A3070A">
        <w:rPr>
          <w:rFonts w:asciiTheme="minorHAnsi" w:hAnsiTheme="minorHAnsi"/>
          <w:sz w:val="22"/>
          <w:szCs w:val="22"/>
        </w:rPr>
        <w:t>.</w:t>
      </w:r>
      <w:r w:rsidR="007F4FEB">
        <w:rPr>
          <w:rStyle w:val="FootnoteReference"/>
          <w:rFonts w:asciiTheme="minorHAnsi" w:hAnsiTheme="minorHAnsi"/>
          <w:sz w:val="22"/>
          <w:szCs w:val="22"/>
        </w:rPr>
        <w:footnoteReference w:id="13"/>
      </w:r>
    </w:p>
    <w:p w14:paraId="7A1C2441" w14:textId="77777777" w:rsidR="00263901" w:rsidRDefault="00A3070A" w:rsidP="00154E9C">
      <w:r>
        <w:t xml:space="preserve">The policy </w:t>
      </w:r>
      <w:r w:rsidR="007F4FEB">
        <w:t xml:space="preserve">also </w:t>
      </w:r>
      <w:r>
        <w:t>formalizes the role of the OER coordinator, as well as the technical support role of the Department of Communication Design (DCD).</w:t>
      </w:r>
    </w:p>
    <w:p w14:paraId="7A1C2442" w14:textId="77777777" w:rsidR="00A3070A" w:rsidRDefault="00A3070A" w:rsidP="009D3180">
      <w:pPr>
        <w:spacing w:after="0"/>
        <w:rPr>
          <w:rFonts w:ascii="Calibri" w:hAnsi="Calibri"/>
          <w:color w:val="000000"/>
        </w:rPr>
      </w:pPr>
      <w:r>
        <w:t xml:space="preserve">The </w:t>
      </w:r>
      <w:r w:rsidR="00857D0C">
        <w:t>KNUST OER P</w:t>
      </w:r>
      <w:r>
        <w:t xml:space="preserve">olicy encourages the development of OER by academics. </w:t>
      </w:r>
      <w:r w:rsidRPr="00F65EFF">
        <w:rPr>
          <w:rFonts w:ascii="Calibri" w:hAnsi="Calibri"/>
          <w:color w:val="000000"/>
        </w:rPr>
        <w:t xml:space="preserve">OER production and publishing is recognized and given similar credit (actual weighting to be decided by University Appointments and Promotions Committee) as peer-reviewed publications. The </w:t>
      </w:r>
      <w:r w:rsidR="00857D0C">
        <w:rPr>
          <w:rFonts w:ascii="Calibri" w:hAnsi="Calibri"/>
          <w:color w:val="000000"/>
        </w:rPr>
        <w:t>U</w:t>
      </w:r>
      <w:r w:rsidRPr="00F65EFF">
        <w:rPr>
          <w:rFonts w:ascii="Calibri" w:hAnsi="Calibri"/>
          <w:color w:val="000000"/>
        </w:rPr>
        <w:t>niversity also allows time allocation for faculty to produce OER materials. Staff involved in OER publications is eligible to receive OER grants (when available).</w:t>
      </w:r>
      <w:r w:rsidR="00364D17" w:rsidRPr="00F65EFF">
        <w:rPr>
          <w:rFonts w:ascii="Calibri" w:hAnsi="Calibri"/>
          <w:color w:val="000000"/>
        </w:rPr>
        <w:t xml:space="preserve"> Thus, the OER policy of the University creates an enabling environment for the development of OER by academics. </w:t>
      </w:r>
    </w:p>
    <w:p w14:paraId="2A561F91" w14:textId="2189A9F9" w:rsidR="00965017" w:rsidRPr="00965017" w:rsidRDefault="00F65EFF" w:rsidP="009D3180">
      <w:pPr>
        <w:pStyle w:val="Default"/>
        <w:spacing w:line="276" w:lineRule="auto"/>
        <w:rPr>
          <w:rFonts w:asciiTheme="minorHAnsi" w:hAnsiTheme="minorHAnsi"/>
          <w:sz w:val="22"/>
          <w:szCs w:val="22"/>
        </w:rPr>
      </w:pPr>
      <w:r w:rsidRPr="00965017">
        <w:rPr>
          <w:rFonts w:asciiTheme="minorHAnsi" w:hAnsiTheme="minorHAnsi" w:cstheme="minorBidi"/>
          <w:sz w:val="22"/>
          <w:szCs w:val="22"/>
        </w:rPr>
        <w:t xml:space="preserve">The ICDE Report however notes that to implement the </w:t>
      </w:r>
      <w:r w:rsidR="00035B72" w:rsidRPr="00965017">
        <w:rPr>
          <w:rFonts w:asciiTheme="minorHAnsi" w:hAnsiTheme="minorHAnsi" w:cstheme="minorBidi"/>
          <w:sz w:val="22"/>
          <w:szCs w:val="22"/>
        </w:rPr>
        <w:t>K</w:t>
      </w:r>
      <w:r w:rsidR="008B3B71" w:rsidRPr="00965017">
        <w:rPr>
          <w:rFonts w:asciiTheme="minorHAnsi" w:hAnsiTheme="minorHAnsi" w:cstheme="minorBidi"/>
          <w:sz w:val="22"/>
          <w:szCs w:val="22"/>
        </w:rPr>
        <w:t xml:space="preserve">NUST OER </w:t>
      </w:r>
      <w:r w:rsidRPr="00965017">
        <w:rPr>
          <w:rFonts w:asciiTheme="minorHAnsi" w:hAnsiTheme="minorHAnsi" w:cstheme="minorBidi"/>
          <w:sz w:val="22"/>
          <w:szCs w:val="22"/>
        </w:rPr>
        <w:t>policy successfully, there needs to be wider stakeholder involvement particularly from the Ministries of Education and Health</w:t>
      </w:r>
      <w:r w:rsidR="008B3B71" w:rsidRPr="00965017">
        <w:rPr>
          <w:rFonts w:asciiTheme="minorHAnsi" w:hAnsiTheme="minorHAnsi" w:cstheme="minorBidi"/>
          <w:sz w:val="22"/>
          <w:szCs w:val="22"/>
        </w:rPr>
        <w:t>.</w:t>
      </w:r>
      <w:r w:rsidR="007C2C48" w:rsidRPr="00965017">
        <w:rPr>
          <w:rFonts w:asciiTheme="minorHAnsi" w:hAnsiTheme="minorHAnsi" w:cstheme="minorBidi"/>
          <w:sz w:val="22"/>
          <w:szCs w:val="22"/>
          <w:vertAlign w:val="superscript"/>
        </w:rPr>
        <w:footnoteReference w:id="14"/>
      </w:r>
      <w:r w:rsidR="008B3B71" w:rsidRPr="00965017">
        <w:rPr>
          <w:rFonts w:asciiTheme="minorHAnsi" w:hAnsiTheme="minorHAnsi" w:cstheme="minorBidi"/>
          <w:sz w:val="22"/>
          <w:szCs w:val="22"/>
        </w:rPr>
        <w:t xml:space="preserve"> It further notes that</w:t>
      </w:r>
      <w:r w:rsidRPr="00965017">
        <w:rPr>
          <w:rFonts w:asciiTheme="minorHAnsi" w:hAnsiTheme="minorHAnsi" w:cstheme="minorBidi"/>
          <w:sz w:val="22"/>
          <w:szCs w:val="22"/>
        </w:rPr>
        <w:t xml:space="preserve"> sustainable fund</w:t>
      </w:r>
      <w:r w:rsidR="008B3B71" w:rsidRPr="00965017">
        <w:rPr>
          <w:rFonts w:asciiTheme="minorHAnsi" w:hAnsiTheme="minorHAnsi" w:cstheme="minorBidi"/>
          <w:sz w:val="22"/>
          <w:szCs w:val="22"/>
        </w:rPr>
        <w:t xml:space="preserve">ing models need to be developed and emphasises </w:t>
      </w:r>
      <w:r w:rsidRPr="00965017">
        <w:rPr>
          <w:rFonts w:asciiTheme="minorHAnsi" w:hAnsiTheme="minorHAnsi" w:cstheme="minorBidi"/>
          <w:sz w:val="22"/>
          <w:szCs w:val="22"/>
        </w:rPr>
        <w:t>the need to partner with students to get them more involved in their own learning thereby driving down the OER development costs</w:t>
      </w:r>
      <w:r w:rsidR="008B3B71" w:rsidRPr="00965017">
        <w:rPr>
          <w:rFonts w:asciiTheme="minorHAnsi" w:hAnsiTheme="minorHAnsi" w:cstheme="minorBidi"/>
          <w:sz w:val="22"/>
          <w:szCs w:val="22"/>
        </w:rPr>
        <w:t xml:space="preserve">. The same Report also </w:t>
      </w:r>
      <w:r w:rsidR="00857D0C" w:rsidRPr="00965017">
        <w:rPr>
          <w:rFonts w:asciiTheme="minorHAnsi" w:hAnsiTheme="minorHAnsi" w:cstheme="minorBidi"/>
          <w:sz w:val="22"/>
          <w:szCs w:val="22"/>
        </w:rPr>
        <w:t>underscores</w:t>
      </w:r>
      <w:r w:rsidR="008B3B71" w:rsidRPr="00965017">
        <w:rPr>
          <w:rFonts w:asciiTheme="minorHAnsi" w:hAnsiTheme="minorHAnsi" w:cstheme="minorBidi"/>
          <w:sz w:val="22"/>
          <w:szCs w:val="22"/>
        </w:rPr>
        <w:t xml:space="preserve"> </w:t>
      </w:r>
      <w:r w:rsidRPr="00965017">
        <w:rPr>
          <w:rFonts w:asciiTheme="minorHAnsi" w:hAnsiTheme="minorHAnsi" w:cstheme="minorBidi"/>
          <w:sz w:val="22"/>
          <w:szCs w:val="22"/>
        </w:rPr>
        <w:t>the </w:t>
      </w:r>
      <w:r w:rsidR="008B3B71" w:rsidRPr="00965017">
        <w:rPr>
          <w:rFonts w:asciiTheme="minorHAnsi" w:hAnsiTheme="minorHAnsi" w:cstheme="minorBidi"/>
          <w:sz w:val="22"/>
          <w:szCs w:val="22"/>
        </w:rPr>
        <w:t>importance of motivating faculty to become more involved and the need to develop metrics for the evaluation of OER use.</w:t>
      </w:r>
      <w:r w:rsidRPr="00965017">
        <w:rPr>
          <w:rFonts w:asciiTheme="minorHAnsi" w:hAnsiTheme="minorHAnsi" w:cstheme="minorBidi"/>
          <w:sz w:val="22"/>
          <w:szCs w:val="22"/>
          <w:vertAlign w:val="superscript"/>
        </w:rPr>
        <w:footnoteReference w:id="15"/>
      </w:r>
      <w:r w:rsidRPr="00965017">
        <w:rPr>
          <w:rFonts w:asciiTheme="minorHAnsi" w:hAnsiTheme="minorHAnsi" w:cstheme="minorBidi"/>
          <w:sz w:val="22"/>
          <w:szCs w:val="22"/>
          <w:vertAlign w:val="superscript"/>
        </w:rPr>
        <w:t xml:space="preserve"> </w:t>
      </w:r>
      <w:r w:rsidR="00FC7D0D" w:rsidRPr="00965017">
        <w:rPr>
          <w:rFonts w:asciiTheme="minorHAnsi" w:hAnsiTheme="minorHAnsi" w:cstheme="minorBidi"/>
          <w:sz w:val="22"/>
          <w:szCs w:val="22"/>
        </w:rPr>
        <w:t>The need to recognise and reward the</w:t>
      </w:r>
      <w:r w:rsidR="00FC7D0D">
        <w:t xml:space="preserve"> </w:t>
      </w:r>
      <w:r w:rsidR="00FC7D0D" w:rsidRPr="00965017">
        <w:rPr>
          <w:rFonts w:asciiTheme="minorHAnsi" w:hAnsiTheme="minorHAnsi"/>
          <w:sz w:val="22"/>
          <w:szCs w:val="22"/>
        </w:rPr>
        <w:t>development of OER</w:t>
      </w:r>
      <w:r w:rsidR="009D3180">
        <w:rPr>
          <w:rFonts w:asciiTheme="minorHAnsi" w:hAnsiTheme="minorHAnsi"/>
          <w:sz w:val="22"/>
          <w:szCs w:val="22"/>
        </w:rPr>
        <w:t xml:space="preserve"> </w:t>
      </w:r>
      <w:r w:rsidR="00FC7D0D" w:rsidRPr="00965017">
        <w:rPr>
          <w:rFonts w:asciiTheme="minorHAnsi" w:hAnsiTheme="minorHAnsi"/>
          <w:sz w:val="22"/>
          <w:szCs w:val="22"/>
        </w:rPr>
        <w:t xml:space="preserve">is further underscored by </w:t>
      </w:r>
      <w:r w:rsidR="00965017">
        <w:rPr>
          <w:rFonts w:asciiTheme="minorHAnsi" w:hAnsiTheme="minorHAnsi"/>
          <w:sz w:val="22"/>
          <w:szCs w:val="22"/>
        </w:rPr>
        <w:t xml:space="preserve">the </w:t>
      </w:r>
      <w:r w:rsidR="00965017">
        <w:rPr>
          <w:sz w:val="22"/>
          <w:szCs w:val="22"/>
        </w:rPr>
        <w:t xml:space="preserve">African Teacher Education OER Network (ATEN) </w:t>
      </w:r>
      <w:r w:rsidR="00965017">
        <w:rPr>
          <w:rFonts w:asciiTheme="minorHAnsi" w:hAnsiTheme="minorHAnsi"/>
          <w:sz w:val="22"/>
          <w:szCs w:val="22"/>
        </w:rPr>
        <w:t>who observe that key po</w:t>
      </w:r>
      <w:r w:rsidR="00965017" w:rsidRPr="00965017">
        <w:rPr>
          <w:rFonts w:asciiTheme="minorHAnsi" w:hAnsiTheme="minorHAnsi"/>
          <w:sz w:val="22"/>
          <w:szCs w:val="22"/>
        </w:rPr>
        <w:t xml:space="preserve">licy issues that need attention </w:t>
      </w:r>
      <w:r w:rsidR="00965017">
        <w:rPr>
          <w:rFonts w:asciiTheme="minorHAnsi" w:hAnsiTheme="minorHAnsi"/>
          <w:sz w:val="22"/>
          <w:szCs w:val="22"/>
        </w:rPr>
        <w:t xml:space="preserve">in order to enhance effective adoption of OER in </w:t>
      </w:r>
      <w:r w:rsidR="009D3180">
        <w:rPr>
          <w:rFonts w:asciiTheme="minorHAnsi" w:hAnsiTheme="minorHAnsi"/>
          <w:sz w:val="22"/>
          <w:szCs w:val="22"/>
        </w:rPr>
        <w:t xml:space="preserve">African </w:t>
      </w:r>
      <w:r w:rsidR="00965017">
        <w:rPr>
          <w:rFonts w:asciiTheme="minorHAnsi" w:hAnsiTheme="minorHAnsi"/>
          <w:sz w:val="22"/>
          <w:szCs w:val="22"/>
        </w:rPr>
        <w:t xml:space="preserve">institutions </w:t>
      </w:r>
      <w:r w:rsidR="00965017" w:rsidRPr="00965017">
        <w:rPr>
          <w:rFonts w:asciiTheme="minorHAnsi" w:hAnsiTheme="minorHAnsi"/>
          <w:sz w:val="22"/>
          <w:szCs w:val="22"/>
        </w:rPr>
        <w:t>include</w:t>
      </w:r>
      <w:r w:rsidR="00965017">
        <w:rPr>
          <w:rFonts w:asciiTheme="minorHAnsi" w:hAnsiTheme="minorHAnsi"/>
          <w:sz w:val="22"/>
          <w:szCs w:val="22"/>
        </w:rPr>
        <w:t xml:space="preserve">, amongst </w:t>
      </w:r>
      <w:r w:rsidR="009D3180">
        <w:rPr>
          <w:rFonts w:asciiTheme="minorHAnsi" w:hAnsiTheme="minorHAnsi"/>
          <w:sz w:val="22"/>
          <w:szCs w:val="22"/>
        </w:rPr>
        <w:t xml:space="preserve">other </w:t>
      </w:r>
      <w:r w:rsidR="00965017">
        <w:rPr>
          <w:rFonts w:asciiTheme="minorHAnsi" w:hAnsiTheme="minorHAnsi"/>
          <w:sz w:val="22"/>
          <w:szCs w:val="22"/>
        </w:rPr>
        <w:t xml:space="preserve">things, </w:t>
      </w:r>
      <w:r w:rsidR="00965017" w:rsidRPr="00965017">
        <w:rPr>
          <w:rFonts w:asciiTheme="minorHAnsi" w:hAnsiTheme="minorHAnsi"/>
          <w:sz w:val="22"/>
          <w:szCs w:val="22"/>
        </w:rPr>
        <w:t>the extent to which investment in improving the quality of teaching is both recognised and rewarded</w:t>
      </w:r>
      <w:r w:rsidR="009D3180">
        <w:rPr>
          <w:rFonts w:asciiTheme="minorHAnsi" w:hAnsiTheme="minorHAnsi"/>
          <w:sz w:val="22"/>
          <w:szCs w:val="22"/>
        </w:rPr>
        <w:t>.</w:t>
      </w:r>
      <w:r w:rsidR="00965017">
        <w:rPr>
          <w:rStyle w:val="FootnoteReference"/>
          <w:rFonts w:asciiTheme="minorHAnsi" w:hAnsiTheme="minorHAnsi"/>
          <w:sz w:val="22"/>
          <w:szCs w:val="22"/>
        </w:rPr>
        <w:footnoteReference w:id="16"/>
      </w:r>
      <w:r w:rsidR="00965017" w:rsidRPr="00965017">
        <w:rPr>
          <w:rFonts w:asciiTheme="minorHAnsi" w:hAnsiTheme="minorHAnsi"/>
          <w:sz w:val="22"/>
          <w:szCs w:val="22"/>
        </w:rPr>
        <w:t xml:space="preserve"> </w:t>
      </w:r>
    </w:p>
    <w:p w14:paraId="7A1C2443" w14:textId="0872EEE2" w:rsidR="00F65EFF" w:rsidRDefault="00F65EFF" w:rsidP="00154E9C">
      <w:pPr>
        <w:autoSpaceDE w:val="0"/>
        <w:autoSpaceDN w:val="0"/>
        <w:adjustRightInd w:val="0"/>
        <w:spacing w:after="0"/>
        <w:rPr>
          <w:rFonts w:ascii="Calibri" w:hAnsi="Calibri"/>
        </w:rPr>
      </w:pPr>
    </w:p>
    <w:p w14:paraId="7A1C2444" w14:textId="77777777" w:rsidR="00154E9C" w:rsidRPr="008B3B71" w:rsidRDefault="00154E9C" w:rsidP="00154E9C">
      <w:pPr>
        <w:autoSpaceDE w:val="0"/>
        <w:autoSpaceDN w:val="0"/>
        <w:adjustRightInd w:val="0"/>
        <w:spacing w:after="0"/>
        <w:rPr>
          <w:rFonts w:ascii="Calibri" w:hAnsi="Calibri"/>
        </w:rPr>
      </w:pPr>
    </w:p>
    <w:p w14:paraId="7A1C2445" w14:textId="77777777" w:rsidR="006420A7" w:rsidRPr="00F82F37" w:rsidRDefault="006420A7" w:rsidP="00581CA6">
      <w:pPr>
        <w:pStyle w:val="ListParagraph"/>
        <w:numPr>
          <w:ilvl w:val="1"/>
          <w:numId w:val="2"/>
        </w:numPr>
        <w:ind w:left="426" w:hanging="426"/>
        <w:rPr>
          <w:rStyle w:val="Heading3Char"/>
          <w:rFonts w:asciiTheme="minorHAnsi" w:hAnsiTheme="minorHAnsi" w:cstheme="minorHAnsi"/>
          <w:color w:val="548DD4" w:themeColor="text2" w:themeTint="99"/>
          <w:sz w:val="28"/>
          <w:szCs w:val="28"/>
        </w:rPr>
      </w:pPr>
      <w:r w:rsidRPr="00F82F37">
        <w:rPr>
          <w:rStyle w:val="Heading3Char"/>
          <w:rFonts w:asciiTheme="minorHAnsi" w:hAnsiTheme="minorHAnsi" w:cstheme="minorHAnsi"/>
          <w:color w:val="548DD4" w:themeColor="text2" w:themeTint="99"/>
          <w:sz w:val="28"/>
          <w:szCs w:val="28"/>
        </w:rPr>
        <w:t>National and Regional Laws  and Legal Frameworks</w:t>
      </w:r>
    </w:p>
    <w:p w14:paraId="7A1C2446" w14:textId="77777777" w:rsidR="00343E28" w:rsidRDefault="00154E9C" w:rsidP="00154E9C">
      <w:pPr>
        <w:rPr>
          <w:rStyle w:val="Hyperlink"/>
          <w:color w:val="auto"/>
          <w:u w:val="none"/>
        </w:rPr>
      </w:pPr>
      <w:r w:rsidRPr="00154E9C">
        <w:rPr>
          <w:rFonts w:ascii="Calibri" w:hAnsi="Calibri"/>
        </w:rPr>
        <w:t>G</w:t>
      </w:r>
      <w:r w:rsidRPr="00154E9C">
        <w:rPr>
          <w:rFonts w:ascii="Calibri" w:hAnsi="Calibri"/>
          <w:bCs/>
        </w:rPr>
        <w:t xml:space="preserve">hana </w:t>
      </w:r>
      <w:r>
        <w:rPr>
          <w:rFonts w:ascii="Calibri" w:hAnsi="Calibri"/>
          <w:bCs/>
        </w:rPr>
        <w:t>is one of the</w:t>
      </w:r>
      <w:r w:rsidR="009320DB">
        <w:rPr>
          <w:rFonts w:ascii="Calibri" w:hAnsi="Calibri"/>
          <w:bCs/>
        </w:rPr>
        <w:t xml:space="preserve"> 14</w:t>
      </w:r>
      <w:r>
        <w:rPr>
          <w:rFonts w:ascii="Calibri" w:hAnsi="Calibri"/>
          <w:bCs/>
        </w:rPr>
        <w:t xml:space="preserve"> countries that </w:t>
      </w:r>
      <w:r w:rsidR="009320DB" w:rsidRPr="009320DB">
        <w:rPr>
          <w:rFonts w:ascii="Calibri" w:hAnsi="Calibri"/>
          <w:bCs/>
        </w:rPr>
        <w:t xml:space="preserve">signed a Charter establishing the </w:t>
      </w:r>
      <w:r w:rsidR="00F67C42">
        <w:rPr>
          <w:rFonts w:ascii="Calibri" w:hAnsi="Calibri"/>
          <w:bCs/>
        </w:rPr>
        <w:t>African Virtual University (</w:t>
      </w:r>
      <w:r w:rsidR="009320DB" w:rsidRPr="009320DB">
        <w:rPr>
          <w:rFonts w:ascii="Calibri" w:hAnsi="Calibri"/>
          <w:bCs/>
        </w:rPr>
        <w:t>AVU</w:t>
      </w:r>
      <w:r w:rsidR="00F67C42">
        <w:rPr>
          <w:rFonts w:ascii="Calibri" w:hAnsi="Calibri"/>
          <w:bCs/>
        </w:rPr>
        <w:t>)</w:t>
      </w:r>
      <w:r w:rsidR="009320DB" w:rsidRPr="009320DB">
        <w:rPr>
          <w:rFonts w:ascii="Calibri" w:hAnsi="Calibri"/>
          <w:bCs/>
        </w:rPr>
        <w:t xml:space="preserve"> as an Intergovernmental Organization.</w:t>
      </w:r>
      <w:r w:rsidR="009320DB" w:rsidRPr="00185A1E">
        <w:t xml:space="preserve"> </w:t>
      </w:r>
      <w:hyperlink r:id="rId14" w:history="1">
        <w:r w:rsidR="009320DB">
          <w:rPr>
            <w:rStyle w:val="Hyperlink"/>
          </w:rPr>
          <w:t>http://oer.avu.org/about</w:t>
        </w:r>
      </w:hyperlink>
      <w:r w:rsidR="009320DB">
        <w:rPr>
          <w:rStyle w:val="Hyperlink"/>
        </w:rPr>
        <w:t xml:space="preserve">. </w:t>
      </w:r>
      <w:r w:rsidR="009320DB" w:rsidRPr="009320DB">
        <w:rPr>
          <w:rStyle w:val="Hyperlink"/>
          <w:color w:val="auto"/>
          <w:u w:val="none"/>
        </w:rPr>
        <w:t>Amon</w:t>
      </w:r>
      <w:r w:rsidR="009320DB">
        <w:rPr>
          <w:rStyle w:val="Hyperlink"/>
          <w:color w:val="auto"/>
          <w:u w:val="none"/>
        </w:rPr>
        <w:t>g</w:t>
      </w:r>
      <w:r w:rsidR="009320DB" w:rsidRPr="009320DB">
        <w:rPr>
          <w:rStyle w:val="Hyperlink"/>
          <w:color w:val="auto"/>
          <w:u w:val="none"/>
        </w:rPr>
        <w:t>st</w:t>
      </w:r>
      <w:r w:rsidR="009320DB">
        <w:rPr>
          <w:rStyle w:val="Hyperlink"/>
          <w:color w:val="auto"/>
          <w:u w:val="none"/>
        </w:rPr>
        <w:t xml:space="preserve"> other forms of supporting education in Africa, the AVU is one of the major organisations developing OER </w:t>
      </w:r>
      <w:r w:rsidR="00F67C42">
        <w:rPr>
          <w:rStyle w:val="Hyperlink"/>
          <w:color w:val="auto"/>
          <w:u w:val="none"/>
        </w:rPr>
        <w:t>through collaboration with universities i</w:t>
      </w:r>
      <w:r w:rsidR="009320DB">
        <w:rPr>
          <w:rStyle w:val="Hyperlink"/>
          <w:color w:val="auto"/>
          <w:u w:val="none"/>
        </w:rPr>
        <w:t>n Africa</w:t>
      </w:r>
      <w:r w:rsidR="00F67C42">
        <w:rPr>
          <w:rStyle w:val="Hyperlink"/>
          <w:color w:val="auto"/>
          <w:u w:val="none"/>
        </w:rPr>
        <w:t>, and promoting the adoption of these resources by supporting infrastructural development and capacity building at institutional level</w:t>
      </w:r>
      <w:r w:rsidR="009320DB">
        <w:rPr>
          <w:rStyle w:val="Hyperlink"/>
          <w:color w:val="auto"/>
          <w:u w:val="none"/>
        </w:rPr>
        <w:t>.</w:t>
      </w:r>
      <w:r w:rsidR="00343E28">
        <w:rPr>
          <w:rStyle w:val="Hyperlink"/>
          <w:color w:val="auto"/>
          <w:u w:val="none"/>
        </w:rPr>
        <w:t xml:space="preserve"> More information about AVU’s contribution </w:t>
      </w:r>
      <w:r w:rsidR="00617609">
        <w:rPr>
          <w:rStyle w:val="Hyperlink"/>
          <w:color w:val="auto"/>
          <w:u w:val="none"/>
        </w:rPr>
        <w:t>towards developing a critical mass of OER is provided in paragraph 3.2 below.</w:t>
      </w:r>
      <w:r w:rsidR="00343E28">
        <w:rPr>
          <w:rStyle w:val="Hyperlink"/>
          <w:color w:val="auto"/>
          <w:u w:val="none"/>
        </w:rPr>
        <w:t xml:space="preserve"> </w:t>
      </w:r>
    </w:p>
    <w:p w14:paraId="7A1C2447" w14:textId="77777777" w:rsidR="00312010" w:rsidRDefault="00312010" w:rsidP="00312010">
      <w:pPr>
        <w:shd w:val="clear" w:color="auto" w:fill="FFFFFF"/>
        <w:spacing w:after="150"/>
        <w:outlineLvl w:val="4"/>
        <w:rPr>
          <w:rStyle w:val="Hyperlink"/>
          <w:color w:val="auto"/>
          <w:u w:val="none"/>
        </w:rPr>
      </w:pPr>
      <w:r>
        <w:rPr>
          <w:rStyle w:val="Hyperlink"/>
          <w:color w:val="auto"/>
          <w:u w:val="none"/>
        </w:rPr>
        <w:t xml:space="preserve">Ghana is one of the 15 countries </w:t>
      </w:r>
      <w:r w:rsidRPr="00312010">
        <w:rPr>
          <w:rStyle w:val="Hyperlink"/>
          <w:color w:val="auto"/>
          <w:u w:val="none"/>
        </w:rPr>
        <w:t>that participated in the Africa Open Educational Resources Forum that was held in Pretoria, South Africa from 21 to 22 February 2012.</w:t>
      </w:r>
      <w:r>
        <w:rPr>
          <w:rStyle w:val="Hyperlink"/>
          <w:color w:val="auto"/>
          <w:u w:val="none"/>
        </w:rPr>
        <w:t xml:space="preserve"> This </w:t>
      </w:r>
      <w:r w:rsidRPr="00312010">
        <w:rPr>
          <w:rStyle w:val="Hyperlink"/>
          <w:color w:val="auto"/>
          <w:u w:val="none"/>
        </w:rPr>
        <w:t xml:space="preserve">Forum </w:t>
      </w:r>
      <w:r w:rsidR="00F67C42">
        <w:rPr>
          <w:rStyle w:val="Hyperlink"/>
          <w:color w:val="auto"/>
          <w:u w:val="none"/>
        </w:rPr>
        <w:t xml:space="preserve">which </w:t>
      </w:r>
      <w:r w:rsidRPr="00312010">
        <w:rPr>
          <w:rStyle w:val="Hyperlink"/>
          <w:color w:val="auto"/>
          <w:u w:val="none"/>
        </w:rPr>
        <w:t xml:space="preserve">was </w:t>
      </w:r>
      <w:r w:rsidR="00F67C42">
        <w:rPr>
          <w:rStyle w:val="Hyperlink"/>
          <w:color w:val="auto"/>
          <w:u w:val="none"/>
        </w:rPr>
        <w:t xml:space="preserve">jointly </w:t>
      </w:r>
      <w:r w:rsidRPr="00312010">
        <w:rPr>
          <w:rStyle w:val="Hyperlink"/>
          <w:color w:val="auto"/>
          <w:u w:val="none"/>
        </w:rPr>
        <w:t>organised by the Commonwealth of Learning (COL) and UNESCO</w:t>
      </w:r>
      <w:r w:rsidR="00F67C42">
        <w:rPr>
          <w:rStyle w:val="Hyperlink"/>
          <w:color w:val="auto"/>
          <w:u w:val="none"/>
        </w:rPr>
        <w:t xml:space="preserve"> </w:t>
      </w:r>
      <w:r w:rsidRPr="00312010">
        <w:rPr>
          <w:rStyle w:val="Hyperlink"/>
          <w:color w:val="auto"/>
          <w:u w:val="none"/>
        </w:rPr>
        <w:t xml:space="preserve">provided specific African inputs to the Draft Paris Declaration </w:t>
      </w:r>
      <w:r w:rsidR="00F67C42">
        <w:rPr>
          <w:rStyle w:val="Hyperlink"/>
          <w:color w:val="auto"/>
          <w:u w:val="none"/>
        </w:rPr>
        <w:t xml:space="preserve">that was </w:t>
      </w:r>
      <w:r w:rsidRPr="00312010">
        <w:rPr>
          <w:rStyle w:val="Hyperlink"/>
          <w:color w:val="auto"/>
          <w:u w:val="none"/>
        </w:rPr>
        <w:t>submitted to the World OER Congress which t</w:t>
      </w:r>
      <w:r w:rsidR="00F67C42">
        <w:rPr>
          <w:rStyle w:val="Hyperlink"/>
          <w:color w:val="auto"/>
          <w:u w:val="none"/>
        </w:rPr>
        <w:t>ook</w:t>
      </w:r>
      <w:r w:rsidRPr="00312010">
        <w:rPr>
          <w:rStyle w:val="Hyperlink"/>
          <w:color w:val="auto"/>
          <w:u w:val="none"/>
        </w:rPr>
        <w:t xml:space="preserve"> place in June 2012 in Paris (France)</w:t>
      </w:r>
      <w:r w:rsidR="00F67C42">
        <w:rPr>
          <w:rStyle w:val="Hyperlink"/>
          <w:color w:val="auto"/>
          <w:u w:val="none"/>
        </w:rPr>
        <w:t xml:space="preserve">. </w:t>
      </w:r>
      <w:hyperlink r:id="rId15" w:history="1">
        <w:r w:rsidR="00F67C42" w:rsidRPr="00382539">
          <w:rPr>
            <w:rStyle w:val="Hyperlink"/>
          </w:rPr>
          <w:t>http://www.unesco.org/new/en/education/resources</w:t>
        </w:r>
      </w:hyperlink>
      <w:r w:rsidR="00333A0B">
        <w:rPr>
          <w:rStyle w:val="Hyperlink"/>
          <w:color w:val="auto"/>
          <w:u w:val="none"/>
        </w:rPr>
        <w:t>.</w:t>
      </w:r>
    </w:p>
    <w:p w14:paraId="5764D5DC" w14:textId="77777777" w:rsidR="00A13D47" w:rsidRPr="00312010" w:rsidRDefault="00A13D47" w:rsidP="00312010">
      <w:pPr>
        <w:shd w:val="clear" w:color="auto" w:fill="FFFFFF"/>
        <w:spacing w:after="150"/>
        <w:outlineLvl w:val="4"/>
        <w:rPr>
          <w:rStyle w:val="Hyperlink"/>
          <w:color w:val="auto"/>
          <w:u w:val="none"/>
        </w:rPr>
      </w:pPr>
    </w:p>
    <w:p w14:paraId="7A1C2448" w14:textId="77777777" w:rsidR="006420A7" w:rsidRDefault="006420A7" w:rsidP="00E26631">
      <w:pPr>
        <w:pStyle w:val="Heading2"/>
        <w:numPr>
          <w:ilvl w:val="0"/>
          <w:numId w:val="2"/>
        </w:numPr>
        <w:ind w:left="426" w:hanging="426"/>
        <w:rPr>
          <w:rFonts w:asciiTheme="minorHAnsi" w:hAnsiTheme="minorHAnsi" w:cstheme="minorHAnsi"/>
          <w:color w:val="auto"/>
          <w:sz w:val="32"/>
          <w:szCs w:val="32"/>
        </w:rPr>
      </w:pPr>
      <w:r w:rsidRPr="00A13D47">
        <w:rPr>
          <w:rFonts w:asciiTheme="minorHAnsi" w:hAnsiTheme="minorHAnsi" w:cstheme="minorHAnsi"/>
          <w:color w:val="auto"/>
          <w:sz w:val="32"/>
          <w:szCs w:val="32"/>
        </w:rPr>
        <w:t>OER Projects</w:t>
      </w:r>
    </w:p>
    <w:p w14:paraId="585AF38F" w14:textId="77777777" w:rsidR="00A13D47" w:rsidRPr="00A13D47" w:rsidRDefault="00A13D47" w:rsidP="00A13D47">
      <w:pPr>
        <w:rPr>
          <w:rFonts w:cstheme="minorHAnsi"/>
          <w:b/>
          <w:sz w:val="28"/>
          <w:szCs w:val="28"/>
        </w:rPr>
      </w:pPr>
    </w:p>
    <w:p w14:paraId="7A1C2449" w14:textId="77777777" w:rsidR="006420A7" w:rsidRPr="00F82F37" w:rsidRDefault="006420A7" w:rsidP="00581CA6">
      <w:pPr>
        <w:pStyle w:val="ListParagraph"/>
        <w:numPr>
          <w:ilvl w:val="1"/>
          <w:numId w:val="2"/>
        </w:numPr>
        <w:ind w:left="426" w:hanging="426"/>
        <w:rPr>
          <w:rStyle w:val="Heading3Char"/>
          <w:rFonts w:asciiTheme="minorHAnsi" w:hAnsiTheme="minorHAnsi" w:cstheme="minorHAnsi"/>
          <w:color w:val="548DD4" w:themeColor="text2" w:themeTint="99"/>
          <w:sz w:val="28"/>
          <w:szCs w:val="28"/>
        </w:rPr>
      </w:pPr>
      <w:r w:rsidRPr="00F82F37">
        <w:rPr>
          <w:rStyle w:val="Heading3Char"/>
          <w:rFonts w:asciiTheme="minorHAnsi" w:hAnsiTheme="minorHAnsi" w:cstheme="minorHAnsi"/>
          <w:color w:val="548DD4" w:themeColor="text2" w:themeTint="99"/>
          <w:sz w:val="28"/>
          <w:szCs w:val="28"/>
        </w:rPr>
        <w:t>Organisations and institutions engaged in OER and OER –related work</w:t>
      </w:r>
    </w:p>
    <w:p w14:paraId="7A1C244A" w14:textId="77777777" w:rsidR="00D6293A" w:rsidRPr="00A13D47" w:rsidRDefault="002C641A" w:rsidP="002C641A">
      <w:pPr>
        <w:pStyle w:val="Heading4"/>
        <w:rPr>
          <w:rFonts w:asciiTheme="minorHAnsi" w:hAnsiTheme="minorHAnsi" w:cstheme="minorHAnsi"/>
          <w:i w:val="0"/>
          <w:color w:val="auto"/>
          <w:lang w:val="en"/>
        </w:rPr>
      </w:pPr>
      <w:r w:rsidRPr="00A13D47">
        <w:rPr>
          <w:rFonts w:asciiTheme="minorHAnsi" w:hAnsiTheme="minorHAnsi" w:cstheme="minorHAnsi"/>
          <w:i w:val="0"/>
          <w:color w:val="auto"/>
          <w:lang w:val="en"/>
        </w:rPr>
        <w:t xml:space="preserve">3.1.1 </w:t>
      </w:r>
      <w:r w:rsidR="00D6293A" w:rsidRPr="00A13D47">
        <w:rPr>
          <w:rFonts w:asciiTheme="minorHAnsi" w:hAnsiTheme="minorHAnsi" w:cstheme="minorHAnsi"/>
          <w:i w:val="0"/>
          <w:color w:val="auto"/>
          <w:lang w:val="en"/>
        </w:rPr>
        <w:t>Kwame Nkrumah University of Science and Technology (KNUST)</w:t>
      </w:r>
    </w:p>
    <w:p w14:paraId="7A1C244B" w14:textId="77777777" w:rsidR="00F62358" w:rsidRPr="000D676C" w:rsidRDefault="00F62358" w:rsidP="002C641A">
      <w:pPr>
        <w:autoSpaceDE w:val="0"/>
        <w:autoSpaceDN w:val="0"/>
        <w:adjustRightInd w:val="0"/>
        <w:spacing w:after="0"/>
        <w:rPr>
          <w:color w:val="FF0000"/>
        </w:rPr>
      </w:pPr>
      <w:r w:rsidRPr="000D676C">
        <w:rPr>
          <w:color w:val="000000"/>
        </w:rPr>
        <w:t>The ICDE report</w:t>
      </w:r>
      <w:r w:rsidR="001146CE" w:rsidRPr="000D676C">
        <w:rPr>
          <w:color w:val="000000"/>
        </w:rPr>
        <w:t>,</w:t>
      </w:r>
      <w:r w:rsidR="00154E9C" w:rsidRPr="000D676C">
        <w:rPr>
          <w:color w:val="000000"/>
        </w:rPr>
        <w:t xml:space="preserve"> “T</w:t>
      </w:r>
      <w:r w:rsidRPr="000D676C">
        <w:rPr>
          <w:color w:val="000000"/>
        </w:rPr>
        <w:t>aking OER beyond the OER community</w:t>
      </w:r>
      <w:r w:rsidR="00154E9C" w:rsidRPr="000D676C">
        <w:rPr>
          <w:color w:val="000000"/>
        </w:rPr>
        <w:t>”</w:t>
      </w:r>
      <w:r w:rsidRPr="000D676C">
        <w:rPr>
          <w:color w:val="000000"/>
        </w:rPr>
        <w:t xml:space="preserve"> notes the Health OER project at the</w:t>
      </w:r>
      <w:r w:rsidR="00BF69B5" w:rsidRPr="000D676C">
        <w:rPr>
          <w:color w:val="000000"/>
        </w:rPr>
        <w:t xml:space="preserve"> </w:t>
      </w:r>
      <w:r w:rsidRPr="000D676C">
        <w:rPr>
          <w:color w:val="000000"/>
        </w:rPr>
        <w:t>KNUST in Ghana.</w:t>
      </w:r>
      <w:r w:rsidRPr="000D676C">
        <w:rPr>
          <w:color w:val="000000"/>
          <w:vertAlign w:val="superscript"/>
        </w:rPr>
        <w:footnoteReference w:id="17"/>
      </w:r>
      <w:r w:rsidRPr="000D676C">
        <w:rPr>
          <w:color w:val="000000"/>
        </w:rPr>
        <w:t> </w:t>
      </w:r>
      <w:r w:rsidR="002455A4" w:rsidRPr="000D676C">
        <w:rPr>
          <w:color w:val="000000"/>
        </w:rPr>
        <w:t xml:space="preserve">Through the Health OER project, KNUST produced very valuable teaching and learning resources </w:t>
      </w:r>
      <w:r w:rsidR="00E24BB9" w:rsidRPr="000D676C">
        <w:rPr>
          <w:color w:val="000000"/>
        </w:rPr>
        <w:t xml:space="preserve">in the fields of Internal Medicine, Microbiology, Obstetrics and </w:t>
      </w:r>
      <w:r w:rsidR="00035B72" w:rsidRPr="000D676C">
        <w:rPr>
          <w:color w:val="000000"/>
        </w:rPr>
        <w:t>Gynaecology</w:t>
      </w:r>
      <w:r w:rsidR="00E24BB9" w:rsidRPr="000D676C">
        <w:rPr>
          <w:color w:val="000000"/>
        </w:rPr>
        <w:t xml:space="preserve"> and Behavio</w:t>
      </w:r>
      <w:r w:rsidR="007C2C48">
        <w:rPr>
          <w:color w:val="000000"/>
        </w:rPr>
        <w:t>u</w:t>
      </w:r>
      <w:r w:rsidR="00E24BB9" w:rsidRPr="000D676C">
        <w:rPr>
          <w:color w:val="000000"/>
        </w:rPr>
        <w:t xml:space="preserve">ral Sciences </w:t>
      </w:r>
      <w:r w:rsidR="002455A4" w:rsidRPr="000D676C">
        <w:rPr>
          <w:color w:val="000000"/>
        </w:rPr>
        <w:t xml:space="preserve">that are now </w:t>
      </w:r>
      <w:r w:rsidRPr="000D676C">
        <w:rPr>
          <w:color w:val="000000"/>
        </w:rPr>
        <w:t>being used a</w:t>
      </w:r>
      <w:r w:rsidR="002455A4" w:rsidRPr="000D676C">
        <w:rPr>
          <w:color w:val="000000"/>
        </w:rPr>
        <w:t xml:space="preserve">t </w:t>
      </w:r>
      <w:r w:rsidRPr="000D676C">
        <w:rPr>
          <w:color w:val="000000"/>
        </w:rPr>
        <w:t>the University of Michigan.</w:t>
      </w:r>
      <w:r w:rsidR="001146CE" w:rsidRPr="000D676C">
        <w:rPr>
          <w:rStyle w:val="FootnoteReference"/>
          <w:color w:val="000000"/>
        </w:rPr>
        <w:footnoteReference w:id="18"/>
      </w:r>
      <w:r w:rsidRPr="000D676C">
        <w:rPr>
          <w:color w:val="000000"/>
        </w:rPr>
        <w:t xml:space="preserve"> </w:t>
      </w:r>
      <w:r w:rsidR="002455A4" w:rsidRPr="000D676C">
        <w:rPr>
          <w:color w:val="000000"/>
        </w:rPr>
        <w:t xml:space="preserve">These resources are openly licensed and demonstrate that developing </w:t>
      </w:r>
      <w:r w:rsidRPr="000D676C">
        <w:rPr>
          <w:color w:val="000000"/>
        </w:rPr>
        <w:t xml:space="preserve">countries are not mere consumers but also producers of OER. </w:t>
      </w:r>
      <w:r w:rsidR="00F65EFF" w:rsidRPr="000D676C">
        <w:rPr>
          <w:color w:val="000000"/>
        </w:rPr>
        <w:t xml:space="preserve">Using the KNUST </w:t>
      </w:r>
      <w:r w:rsidR="00F65EFF" w:rsidRPr="000D676C">
        <w:rPr>
          <w:rStyle w:val="Hyperlink"/>
          <w:color w:val="auto"/>
          <w:u w:val="none"/>
        </w:rPr>
        <w:t>OER</w:t>
      </w:r>
      <w:r w:rsidR="00F65EFF" w:rsidRPr="000D676C">
        <w:rPr>
          <w:color w:val="000000"/>
        </w:rPr>
        <w:t>, s</w:t>
      </w:r>
      <w:r w:rsidRPr="000D676C">
        <w:rPr>
          <w:color w:val="000000"/>
        </w:rPr>
        <w:t xml:space="preserve">tudents at University of Michigan are now able to see aspects of tropical </w:t>
      </w:r>
      <w:r w:rsidR="007122E7" w:rsidRPr="000D676C">
        <w:rPr>
          <w:color w:val="000000"/>
        </w:rPr>
        <w:t>diseases</w:t>
      </w:r>
      <w:r w:rsidRPr="000D676C">
        <w:rPr>
          <w:color w:val="000000"/>
        </w:rPr>
        <w:t xml:space="preserve"> that </w:t>
      </w:r>
      <w:r w:rsidR="007122E7" w:rsidRPr="000D676C">
        <w:rPr>
          <w:color w:val="000000"/>
        </w:rPr>
        <w:t xml:space="preserve">were previously only </w:t>
      </w:r>
      <w:r w:rsidR="002455A4" w:rsidRPr="000D676C">
        <w:rPr>
          <w:color w:val="000000"/>
        </w:rPr>
        <w:t>in textbooks</w:t>
      </w:r>
      <w:r w:rsidR="007122E7" w:rsidRPr="000D676C">
        <w:rPr>
          <w:color w:val="000000"/>
          <w:vertAlign w:val="superscript"/>
        </w:rPr>
        <w:footnoteReference w:id="19"/>
      </w:r>
      <w:r w:rsidR="002455A4" w:rsidRPr="000D676C">
        <w:rPr>
          <w:color w:val="000000"/>
        </w:rPr>
        <w:t xml:space="preserve">. In developing these resources, </w:t>
      </w:r>
      <w:r w:rsidR="00035B72">
        <w:rPr>
          <w:color w:val="000000"/>
        </w:rPr>
        <w:t>K</w:t>
      </w:r>
      <w:r w:rsidR="002455A4" w:rsidRPr="000D676C">
        <w:rPr>
          <w:color w:val="000000"/>
        </w:rPr>
        <w:t xml:space="preserve">NUST teamed up with the University of Michigan, OER Africa and other Southern African universities. The aspect of working collaboratively with </w:t>
      </w:r>
      <w:r w:rsidR="00E24BB9" w:rsidRPr="000D676C">
        <w:rPr>
          <w:color w:val="000000"/>
        </w:rPr>
        <w:t xml:space="preserve">similar institutions in developing OER is also an aspect of good practice that comes through the Health OER project at </w:t>
      </w:r>
      <w:r w:rsidR="001146CE" w:rsidRPr="000D676C">
        <w:rPr>
          <w:color w:val="000000"/>
        </w:rPr>
        <w:t>K</w:t>
      </w:r>
      <w:r w:rsidR="00E24BB9" w:rsidRPr="000D676C">
        <w:rPr>
          <w:color w:val="000000"/>
        </w:rPr>
        <w:t>NUST.</w:t>
      </w:r>
      <w:r w:rsidR="002455A4" w:rsidRPr="000D676C">
        <w:rPr>
          <w:color w:val="000000"/>
        </w:rPr>
        <w:t xml:space="preserve"> </w:t>
      </w:r>
    </w:p>
    <w:p w14:paraId="7A1C244C" w14:textId="77777777" w:rsidR="00D6293A" w:rsidRPr="00A13D47" w:rsidRDefault="002C641A" w:rsidP="002C641A">
      <w:pPr>
        <w:pStyle w:val="Heading4"/>
        <w:rPr>
          <w:rFonts w:asciiTheme="minorHAnsi" w:hAnsiTheme="minorHAnsi" w:cstheme="minorHAnsi"/>
          <w:i w:val="0"/>
          <w:color w:val="auto"/>
          <w:lang w:val="en"/>
        </w:rPr>
      </w:pPr>
      <w:r w:rsidRPr="00A13D47">
        <w:rPr>
          <w:rFonts w:asciiTheme="minorHAnsi" w:hAnsiTheme="minorHAnsi" w:cstheme="minorHAnsi"/>
          <w:i w:val="0"/>
          <w:color w:val="auto"/>
          <w:lang w:val="en"/>
        </w:rPr>
        <w:t xml:space="preserve">3.1.2 </w:t>
      </w:r>
      <w:r w:rsidR="00D6293A" w:rsidRPr="00A13D47">
        <w:rPr>
          <w:rFonts w:asciiTheme="minorHAnsi" w:hAnsiTheme="minorHAnsi" w:cstheme="minorHAnsi"/>
          <w:i w:val="0"/>
          <w:color w:val="auto"/>
          <w:lang w:val="en"/>
        </w:rPr>
        <w:t>University of Education, Winneba</w:t>
      </w:r>
    </w:p>
    <w:p w14:paraId="7A1C244D" w14:textId="77777777" w:rsidR="00E3318F" w:rsidRPr="000D676C" w:rsidRDefault="00364D17" w:rsidP="00E3318F">
      <w:pPr>
        <w:pStyle w:val="Default"/>
        <w:spacing w:line="276" w:lineRule="auto"/>
        <w:rPr>
          <w:rFonts w:asciiTheme="minorHAnsi" w:hAnsiTheme="minorHAnsi" w:cstheme="minorBidi"/>
          <w:color w:val="auto"/>
          <w:sz w:val="22"/>
          <w:szCs w:val="22"/>
          <w:lang w:val="en"/>
        </w:rPr>
      </w:pPr>
      <w:r w:rsidRPr="000D676C">
        <w:rPr>
          <w:rFonts w:asciiTheme="minorHAnsi" w:hAnsiTheme="minorHAnsi"/>
          <w:sz w:val="22"/>
          <w:szCs w:val="22"/>
          <w:lang w:val="en"/>
        </w:rPr>
        <w:t xml:space="preserve">The University of Education, Winneba (UEW) is the only university in Ghana dedicated to teacher </w:t>
      </w:r>
      <w:r w:rsidR="00E90AE8" w:rsidRPr="000D676C">
        <w:rPr>
          <w:rFonts w:asciiTheme="minorHAnsi" w:hAnsiTheme="minorHAnsi"/>
          <w:sz w:val="22"/>
          <w:szCs w:val="22"/>
          <w:lang w:val="en"/>
        </w:rPr>
        <w:t>education</w:t>
      </w:r>
      <w:r w:rsidRPr="000D676C">
        <w:rPr>
          <w:rFonts w:asciiTheme="minorHAnsi" w:hAnsiTheme="minorHAnsi"/>
          <w:sz w:val="22"/>
          <w:szCs w:val="22"/>
          <w:lang w:val="en"/>
        </w:rPr>
        <w:t xml:space="preserve">. </w:t>
      </w:r>
      <w:r w:rsidR="002C641A" w:rsidRPr="000D676C">
        <w:rPr>
          <w:rFonts w:asciiTheme="minorHAnsi" w:hAnsiTheme="minorHAnsi"/>
          <w:sz w:val="22"/>
          <w:szCs w:val="22"/>
          <w:lang w:val="en"/>
        </w:rPr>
        <w:t>UEW</w:t>
      </w:r>
      <w:r w:rsidR="001146CE" w:rsidRPr="000D676C">
        <w:rPr>
          <w:rFonts w:asciiTheme="minorHAnsi" w:hAnsiTheme="minorHAnsi"/>
          <w:sz w:val="22"/>
          <w:szCs w:val="22"/>
          <w:lang w:val="en"/>
        </w:rPr>
        <w:t xml:space="preserve"> is a member of the Teacher Education in sub-Saharan Africa (TESSA) network, </w:t>
      </w:r>
      <w:r w:rsidR="009320DB" w:rsidRPr="000D676C">
        <w:rPr>
          <w:rFonts w:asciiTheme="minorHAnsi" w:hAnsiTheme="minorHAnsi"/>
          <w:sz w:val="22"/>
          <w:szCs w:val="22"/>
          <w:lang w:val="en"/>
        </w:rPr>
        <w:t xml:space="preserve">an international research and development initiative which brings together teachers and teacher educators from across sub-Saharan Africa. </w:t>
      </w:r>
      <w:r w:rsidR="00E3318F" w:rsidRPr="000D676C">
        <w:rPr>
          <w:rFonts w:asciiTheme="minorHAnsi" w:hAnsiTheme="minorHAnsi" w:cstheme="minorBidi"/>
          <w:color w:val="auto"/>
          <w:sz w:val="22"/>
          <w:szCs w:val="22"/>
          <w:lang w:val="en"/>
        </w:rPr>
        <w:t>The objectives of the TESSA network are:</w:t>
      </w:r>
    </w:p>
    <w:p w14:paraId="7A1C244E" w14:textId="77777777" w:rsidR="00E3318F" w:rsidRPr="000D676C" w:rsidRDefault="00E3318F" w:rsidP="00E3318F">
      <w:pPr>
        <w:pStyle w:val="Default"/>
        <w:numPr>
          <w:ilvl w:val="0"/>
          <w:numId w:val="5"/>
        </w:numPr>
        <w:rPr>
          <w:rFonts w:asciiTheme="minorHAnsi" w:hAnsiTheme="minorHAnsi"/>
          <w:sz w:val="22"/>
          <w:szCs w:val="22"/>
        </w:rPr>
      </w:pPr>
      <w:r w:rsidRPr="000D676C">
        <w:rPr>
          <w:rFonts w:asciiTheme="minorHAnsi" w:hAnsiTheme="minorHAnsi"/>
          <w:sz w:val="22"/>
          <w:szCs w:val="22"/>
        </w:rPr>
        <w:t xml:space="preserve">to create a network of African universities, working alongside The Open University, UK and other international organisations to focus on the education and training needs of teachers in Sub-Saharan Africa; </w:t>
      </w:r>
    </w:p>
    <w:p w14:paraId="7A1C244F" w14:textId="77777777" w:rsidR="00E3318F" w:rsidRPr="000D676C" w:rsidRDefault="00E3318F" w:rsidP="00E3318F">
      <w:pPr>
        <w:pStyle w:val="Default"/>
        <w:numPr>
          <w:ilvl w:val="0"/>
          <w:numId w:val="5"/>
        </w:numPr>
        <w:spacing w:after="20"/>
        <w:rPr>
          <w:rFonts w:asciiTheme="minorHAnsi" w:hAnsiTheme="minorHAnsi"/>
          <w:sz w:val="22"/>
          <w:szCs w:val="22"/>
        </w:rPr>
      </w:pPr>
      <w:r w:rsidRPr="000D676C">
        <w:rPr>
          <w:rFonts w:asciiTheme="minorHAnsi" w:hAnsiTheme="minorHAnsi"/>
          <w:sz w:val="22"/>
          <w:szCs w:val="22"/>
        </w:rPr>
        <w:t>to support the exploration and development of school based modes of teacher education in which teachers develop their competencies and skills to meet the need</w:t>
      </w:r>
      <w:r w:rsidR="00857D0C">
        <w:rPr>
          <w:rFonts w:asciiTheme="minorHAnsi" w:hAnsiTheme="minorHAnsi"/>
          <w:sz w:val="22"/>
          <w:szCs w:val="22"/>
        </w:rPr>
        <w:t>s</w:t>
      </w:r>
      <w:r w:rsidRPr="000D676C">
        <w:rPr>
          <w:rFonts w:asciiTheme="minorHAnsi" w:hAnsiTheme="minorHAnsi"/>
          <w:sz w:val="22"/>
          <w:szCs w:val="22"/>
        </w:rPr>
        <w:t xml:space="preserve"> of pupils in their own classrooms; </w:t>
      </w:r>
    </w:p>
    <w:p w14:paraId="7A1C2450" w14:textId="77777777" w:rsidR="00E3318F" w:rsidRPr="000D676C" w:rsidRDefault="00E3318F" w:rsidP="00E3318F">
      <w:pPr>
        <w:pStyle w:val="Default"/>
        <w:numPr>
          <w:ilvl w:val="0"/>
          <w:numId w:val="5"/>
        </w:numPr>
        <w:rPr>
          <w:rFonts w:asciiTheme="minorHAnsi" w:hAnsiTheme="minorHAnsi"/>
          <w:sz w:val="22"/>
          <w:szCs w:val="22"/>
        </w:rPr>
      </w:pPr>
      <w:r w:rsidRPr="000D676C">
        <w:rPr>
          <w:rFonts w:asciiTheme="minorHAnsi" w:hAnsiTheme="minorHAnsi"/>
          <w:sz w:val="22"/>
          <w:szCs w:val="22"/>
        </w:rPr>
        <w:t>to design and build a multilingual Open Educational Resource (OER) bank, modular and flexible in format, that is freely available to all teacher educators and teachers in the region.</w:t>
      </w:r>
      <w:r w:rsidRPr="000D676C">
        <w:rPr>
          <w:rStyle w:val="FootnoteReference"/>
          <w:rFonts w:asciiTheme="minorHAnsi" w:hAnsiTheme="minorHAnsi"/>
          <w:sz w:val="22"/>
          <w:szCs w:val="22"/>
        </w:rPr>
        <w:footnoteReference w:id="20"/>
      </w:r>
    </w:p>
    <w:p w14:paraId="7A1C2451" w14:textId="77777777" w:rsidR="00E90AE8" w:rsidRDefault="009320DB" w:rsidP="002C641A">
      <w:pPr>
        <w:autoSpaceDE w:val="0"/>
        <w:autoSpaceDN w:val="0"/>
        <w:adjustRightInd w:val="0"/>
        <w:spacing w:after="0"/>
        <w:rPr>
          <w:rFonts w:cs="Times New Roman"/>
        </w:rPr>
      </w:pPr>
      <w:r w:rsidRPr="000D676C">
        <w:rPr>
          <w:color w:val="000000"/>
          <w:lang w:val="en"/>
        </w:rPr>
        <w:t>TESSA offers a range of materials (Open Educational Resources) in four languages to support school based teacher education and training.</w:t>
      </w:r>
      <w:r w:rsidRPr="000D676C">
        <w:rPr>
          <w:rStyle w:val="FootnoteReference"/>
          <w:color w:val="000000"/>
          <w:lang w:val="en"/>
        </w:rPr>
        <w:footnoteReference w:id="21"/>
      </w:r>
      <w:r w:rsidRPr="000D676C">
        <w:rPr>
          <w:color w:val="000000"/>
          <w:lang w:val="en"/>
        </w:rPr>
        <w:t xml:space="preserve"> </w:t>
      </w:r>
      <w:r w:rsidR="00455021" w:rsidRPr="000D676C">
        <w:rPr>
          <w:color w:val="000000"/>
          <w:lang w:val="en"/>
        </w:rPr>
        <w:t>One of TESSA’s main projects involved the development of materials to</w:t>
      </w:r>
      <w:r w:rsidR="00455021" w:rsidRPr="00455021">
        <w:rPr>
          <w:color w:val="000000"/>
          <w:lang w:val="en"/>
        </w:rPr>
        <w:t xml:space="preserve"> support the teaching and learning of Science. This project started in August 2010 and aimed at extending TESSA education </w:t>
      </w:r>
      <w:r w:rsidR="00455021" w:rsidRPr="00E3318F">
        <w:rPr>
          <w:color w:val="000000"/>
          <w:lang w:val="en"/>
        </w:rPr>
        <w:t xml:space="preserve">resources to teachers in secondary schools within 5 countries: Uganda, Kenya, Ghana, Zambia and Tanzania. </w:t>
      </w:r>
      <w:r w:rsidR="00D74FAA" w:rsidRPr="00E3318F">
        <w:rPr>
          <w:color w:val="000000"/>
          <w:lang w:val="en"/>
        </w:rPr>
        <w:t xml:space="preserve">Through this project, a total of </w:t>
      </w:r>
      <w:r w:rsidR="00D74FAA" w:rsidRPr="00E3318F">
        <w:rPr>
          <w:lang w:val="en"/>
        </w:rPr>
        <w:t xml:space="preserve">15 TESSA Secondary Science units were produced, all of which are OER and can be download on the TESSA website: </w:t>
      </w:r>
      <w:hyperlink r:id="rId16" w:history="1">
        <w:r w:rsidR="00E3318F" w:rsidRPr="00382539">
          <w:rPr>
            <w:rStyle w:val="Hyperlink"/>
            <w:lang w:val="en"/>
          </w:rPr>
          <w:t>http://www.tessafrica.net/Secondary-Science</w:t>
        </w:r>
      </w:hyperlink>
      <w:r w:rsidR="00E3318F">
        <w:rPr>
          <w:lang w:val="en"/>
        </w:rPr>
        <w:t>.</w:t>
      </w:r>
      <w:r w:rsidR="00D74FAA" w:rsidRPr="00E3318F">
        <w:rPr>
          <w:lang w:val="en"/>
        </w:rPr>
        <w:t xml:space="preserve"> </w:t>
      </w:r>
      <w:r w:rsidR="00E90AE8" w:rsidRPr="00E3318F">
        <w:rPr>
          <w:lang w:val="en"/>
        </w:rPr>
        <w:t>UEW</w:t>
      </w:r>
      <w:r w:rsidR="006F2624" w:rsidRPr="00E3318F">
        <w:rPr>
          <w:lang w:val="en"/>
        </w:rPr>
        <w:t xml:space="preserve"> </w:t>
      </w:r>
      <w:r w:rsidR="00455021" w:rsidRPr="00E3318F">
        <w:rPr>
          <w:lang w:val="en"/>
        </w:rPr>
        <w:t>is making extensive use of the</w:t>
      </w:r>
      <w:r w:rsidR="006F2624" w:rsidRPr="00E3318F">
        <w:rPr>
          <w:lang w:val="en"/>
        </w:rPr>
        <w:t xml:space="preserve"> TESSA resources in orde</w:t>
      </w:r>
      <w:r w:rsidR="00BF69B5" w:rsidRPr="00E3318F">
        <w:rPr>
          <w:lang w:val="en"/>
        </w:rPr>
        <w:t>r to achieve its main objective</w:t>
      </w:r>
      <w:r w:rsidR="006F2624" w:rsidRPr="00E3318F">
        <w:rPr>
          <w:lang w:val="en"/>
        </w:rPr>
        <w:t xml:space="preserve"> of producing creative and refl</w:t>
      </w:r>
      <w:r w:rsidR="006F2624">
        <w:rPr>
          <w:lang w:val="en"/>
        </w:rPr>
        <w:t>ective teachers who are confident in teaching and managing a learning environment.</w:t>
      </w:r>
      <w:r w:rsidR="006F2624">
        <w:rPr>
          <w:rStyle w:val="FootnoteReference"/>
          <w:lang w:val="en"/>
        </w:rPr>
        <w:footnoteReference w:id="22"/>
      </w:r>
      <w:r w:rsidR="00E90AE8">
        <w:rPr>
          <w:lang w:val="en"/>
        </w:rPr>
        <w:t xml:space="preserve"> </w:t>
      </w:r>
      <w:r w:rsidR="00E90AE8">
        <w:rPr>
          <w:rFonts w:ascii="Times New Roman" w:hAnsi="Times New Roman" w:cs="Times New Roman"/>
          <w:sz w:val="24"/>
          <w:szCs w:val="24"/>
        </w:rPr>
        <w:t xml:space="preserve"> </w:t>
      </w:r>
      <w:r w:rsidR="008B3B71" w:rsidRPr="008B3B71">
        <w:rPr>
          <w:rFonts w:cs="Times New Roman"/>
        </w:rPr>
        <w:t xml:space="preserve">The University </w:t>
      </w:r>
      <w:r w:rsidR="00E90AE8" w:rsidRPr="008B3B71">
        <w:rPr>
          <w:rFonts w:cs="Times New Roman"/>
        </w:rPr>
        <w:t xml:space="preserve">was motivated to join </w:t>
      </w:r>
      <w:r w:rsidR="00455021">
        <w:rPr>
          <w:rFonts w:cs="Times New Roman"/>
        </w:rPr>
        <w:t xml:space="preserve">the </w:t>
      </w:r>
      <w:r w:rsidR="00E90AE8" w:rsidRPr="008B3B71">
        <w:rPr>
          <w:rFonts w:cs="Times New Roman"/>
        </w:rPr>
        <w:t xml:space="preserve">TESSA </w:t>
      </w:r>
      <w:r w:rsidR="00455021">
        <w:rPr>
          <w:rFonts w:cs="Times New Roman"/>
        </w:rPr>
        <w:t xml:space="preserve">network </w:t>
      </w:r>
      <w:r w:rsidR="008B3B71">
        <w:rPr>
          <w:rFonts w:cs="Times New Roman"/>
        </w:rPr>
        <w:t>by the perceived potential of the project to enable the production of</w:t>
      </w:r>
      <w:r w:rsidR="00E90AE8" w:rsidRPr="008B3B71">
        <w:rPr>
          <w:rFonts w:cs="Times New Roman"/>
        </w:rPr>
        <w:t xml:space="preserve"> a transformational teaching force, </w:t>
      </w:r>
      <w:r w:rsidR="00913B8A">
        <w:rPr>
          <w:rFonts w:cs="Times New Roman"/>
        </w:rPr>
        <w:t xml:space="preserve">to </w:t>
      </w:r>
      <w:r w:rsidR="00E90AE8" w:rsidRPr="008B3B71">
        <w:rPr>
          <w:rFonts w:cs="Times New Roman"/>
        </w:rPr>
        <w:t>build teachers’ capacity to use internet resources in</w:t>
      </w:r>
      <w:r w:rsidR="00E63555" w:rsidRPr="008B3B71">
        <w:rPr>
          <w:rFonts w:cs="Times New Roman"/>
        </w:rPr>
        <w:t xml:space="preserve"> </w:t>
      </w:r>
      <w:r w:rsidR="00E90AE8" w:rsidRPr="008B3B71">
        <w:rPr>
          <w:rFonts w:cs="Times New Roman"/>
        </w:rPr>
        <w:t xml:space="preserve">their teaching and learning, </w:t>
      </w:r>
      <w:r w:rsidR="00455021">
        <w:rPr>
          <w:rFonts w:cs="Times New Roman"/>
        </w:rPr>
        <w:t xml:space="preserve">to </w:t>
      </w:r>
      <w:r w:rsidR="00E90AE8" w:rsidRPr="008B3B71">
        <w:rPr>
          <w:rFonts w:cs="Times New Roman"/>
        </w:rPr>
        <w:t>build teacher capacity to create their own resources in addition to</w:t>
      </w:r>
      <w:r w:rsidR="00E63555" w:rsidRPr="008B3B71">
        <w:rPr>
          <w:rFonts w:cs="Times New Roman"/>
        </w:rPr>
        <w:t xml:space="preserve"> </w:t>
      </w:r>
      <w:r w:rsidR="00E90AE8" w:rsidRPr="008B3B71">
        <w:rPr>
          <w:rFonts w:cs="Times New Roman"/>
        </w:rPr>
        <w:t xml:space="preserve">the TESSA OERs and </w:t>
      </w:r>
      <w:r w:rsidR="00913B8A">
        <w:rPr>
          <w:rFonts w:cs="Times New Roman"/>
        </w:rPr>
        <w:t xml:space="preserve">to </w:t>
      </w:r>
      <w:r w:rsidR="00E90AE8" w:rsidRPr="008B3B71">
        <w:rPr>
          <w:rFonts w:cs="Times New Roman"/>
        </w:rPr>
        <w:t xml:space="preserve">create </w:t>
      </w:r>
      <w:r w:rsidR="00913B8A">
        <w:rPr>
          <w:rFonts w:cs="Times New Roman"/>
        </w:rPr>
        <w:t>a</w:t>
      </w:r>
      <w:r w:rsidR="00E90AE8" w:rsidRPr="008B3B71">
        <w:rPr>
          <w:rFonts w:cs="Times New Roman"/>
        </w:rPr>
        <w:t xml:space="preserve"> culture of collaboration and networking with other teachers</w:t>
      </w:r>
      <w:r w:rsidR="00E90AE8" w:rsidRPr="00E90AE8">
        <w:rPr>
          <w:rFonts w:cs="Times New Roman"/>
        </w:rPr>
        <w:t>.</w:t>
      </w:r>
      <w:r w:rsidR="00E63555">
        <w:rPr>
          <w:rStyle w:val="FootnoteReference"/>
          <w:lang w:val="en"/>
        </w:rPr>
        <w:footnoteReference w:id="23"/>
      </w:r>
    </w:p>
    <w:p w14:paraId="7A1C2452" w14:textId="77777777" w:rsidR="00E63555" w:rsidRDefault="00E63555" w:rsidP="002C641A">
      <w:pPr>
        <w:autoSpaceDE w:val="0"/>
        <w:autoSpaceDN w:val="0"/>
        <w:adjustRightInd w:val="0"/>
        <w:spacing w:after="0"/>
        <w:rPr>
          <w:rFonts w:cs="Times New Roman"/>
        </w:rPr>
      </w:pPr>
      <w:r>
        <w:rPr>
          <w:rFonts w:cs="Times New Roman"/>
        </w:rPr>
        <w:t>In a survey conducted amongst 104 teacher training students</w:t>
      </w:r>
      <w:r w:rsidR="00913B8A">
        <w:rPr>
          <w:rFonts w:cs="Times New Roman"/>
        </w:rPr>
        <w:t xml:space="preserve"> in the University</w:t>
      </w:r>
      <w:r>
        <w:rPr>
          <w:rFonts w:cs="Times New Roman"/>
        </w:rPr>
        <w:t xml:space="preserve">, the overwhelming majority was </w:t>
      </w:r>
      <w:r w:rsidR="00BF69B5">
        <w:rPr>
          <w:rFonts w:cs="Times New Roman"/>
        </w:rPr>
        <w:t xml:space="preserve">reportedly </w:t>
      </w:r>
      <w:r>
        <w:rPr>
          <w:rFonts w:cs="Times New Roman"/>
        </w:rPr>
        <w:t>satisfied with TESSA materials, as shown in Figure 1 below:</w:t>
      </w:r>
    </w:p>
    <w:p w14:paraId="7A1C2453" w14:textId="77777777" w:rsidR="00E63555" w:rsidRDefault="00E63555" w:rsidP="00E63555">
      <w:pPr>
        <w:autoSpaceDE w:val="0"/>
        <w:autoSpaceDN w:val="0"/>
        <w:adjustRightInd w:val="0"/>
        <w:spacing w:after="0" w:line="240" w:lineRule="auto"/>
        <w:rPr>
          <w:rFonts w:cs="Times New Roman"/>
        </w:rPr>
      </w:pPr>
    </w:p>
    <w:p w14:paraId="7A1C2454" w14:textId="77777777" w:rsidR="00E63555" w:rsidRDefault="00E63555" w:rsidP="00E63555">
      <w:pPr>
        <w:autoSpaceDE w:val="0"/>
        <w:autoSpaceDN w:val="0"/>
        <w:adjustRightInd w:val="0"/>
        <w:spacing w:after="0" w:line="240" w:lineRule="auto"/>
        <w:rPr>
          <w:rFonts w:cs="Times New Roman"/>
        </w:rPr>
      </w:pPr>
      <w:r>
        <w:rPr>
          <w:rFonts w:cs="Times New Roman"/>
          <w:noProof/>
          <w:lang w:eastAsia="en-ZA"/>
        </w:rPr>
        <w:drawing>
          <wp:inline distT="0" distB="0" distL="0" distR="0" wp14:anchorId="7A1C24B2" wp14:editId="7A1C24B3">
            <wp:extent cx="3883152" cy="2791968"/>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3419" cy="2792160"/>
                    </a:xfrm>
                    <a:prstGeom prst="rect">
                      <a:avLst/>
                    </a:prstGeom>
                    <a:noFill/>
                    <a:ln>
                      <a:noFill/>
                    </a:ln>
                  </pic:spPr>
                </pic:pic>
              </a:graphicData>
            </a:graphic>
          </wp:inline>
        </w:drawing>
      </w:r>
    </w:p>
    <w:p w14:paraId="7A1C2455" w14:textId="77777777" w:rsidR="00E63555" w:rsidRPr="004128B0" w:rsidRDefault="00E63555" w:rsidP="00E63555">
      <w:pPr>
        <w:autoSpaceDE w:val="0"/>
        <w:autoSpaceDN w:val="0"/>
        <w:adjustRightInd w:val="0"/>
        <w:spacing w:after="0" w:line="240" w:lineRule="auto"/>
        <w:rPr>
          <w:rFonts w:cs="Times New Roman"/>
          <w:i/>
          <w:iCs/>
        </w:rPr>
      </w:pPr>
      <w:r w:rsidRPr="004128B0">
        <w:rPr>
          <w:rFonts w:cs="Times New Roman"/>
          <w:i/>
          <w:iCs/>
        </w:rPr>
        <w:t>Figure 1: Students’ overall satisfaction with TESSA OERs</w:t>
      </w:r>
      <w:r w:rsidR="004128B0">
        <w:rPr>
          <w:rStyle w:val="FootnoteReference"/>
          <w:rFonts w:cs="Times New Roman"/>
          <w:i/>
          <w:iCs/>
        </w:rPr>
        <w:footnoteReference w:id="24"/>
      </w:r>
    </w:p>
    <w:p w14:paraId="7A1C2456" w14:textId="77777777" w:rsidR="00D6293A" w:rsidRPr="00A13D47" w:rsidRDefault="002C641A" w:rsidP="002C641A">
      <w:pPr>
        <w:pStyle w:val="Heading4"/>
        <w:rPr>
          <w:rFonts w:asciiTheme="minorHAnsi" w:hAnsiTheme="minorHAnsi" w:cstheme="minorHAnsi"/>
          <w:i w:val="0"/>
          <w:color w:val="auto"/>
          <w:lang w:val="en"/>
        </w:rPr>
      </w:pPr>
      <w:r w:rsidRPr="00A13D47">
        <w:rPr>
          <w:rFonts w:asciiTheme="minorHAnsi" w:hAnsiTheme="minorHAnsi" w:cstheme="minorHAnsi"/>
          <w:i w:val="0"/>
          <w:color w:val="auto"/>
          <w:lang w:val="en"/>
        </w:rPr>
        <w:t xml:space="preserve">3.1.3 </w:t>
      </w:r>
      <w:r w:rsidR="004128B0" w:rsidRPr="00A13D47">
        <w:rPr>
          <w:rFonts w:asciiTheme="minorHAnsi" w:hAnsiTheme="minorHAnsi" w:cstheme="minorHAnsi"/>
          <w:i w:val="0"/>
          <w:color w:val="auto"/>
          <w:lang w:val="en"/>
        </w:rPr>
        <w:t>University of Cape Coast</w:t>
      </w:r>
    </w:p>
    <w:p w14:paraId="7A1C2457" w14:textId="77777777" w:rsidR="00F62358" w:rsidRDefault="00E63555" w:rsidP="002C641A">
      <w:pPr>
        <w:autoSpaceDE w:val="0"/>
        <w:autoSpaceDN w:val="0"/>
        <w:adjustRightInd w:val="0"/>
        <w:spacing w:after="0"/>
        <w:rPr>
          <w:lang w:val="en"/>
        </w:rPr>
      </w:pPr>
      <w:r w:rsidRPr="00D6293A">
        <w:rPr>
          <w:lang w:val="en"/>
        </w:rPr>
        <w:t>Like UEW, t</w:t>
      </w:r>
      <w:r w:rsidR="00F62358" w:rsidRPr="00D6293A">
        <w:rPr>
          <w:lang w:val="en"/>
        </w:rPr>
        <w:t xml:space="preserve">he University of Cape Coast </w:t>
      </w:r>
      <w:r w:rsidRPr="00D6293A">
        <w:rPr>
          <w:lang w:val="en"/>
        </w:rPr>
        <w:t>is also</w:t>
      </w:r>
      <w:r w:rsidR="00F62358" w:rsidRPr="00D6293A">
        <w:rPr>
          <w:lang w:val="en"/>
        </w:rPr>
        <w:t xml:space="preserve"> part of the </w:t>
      </w:r>
      <w:r w:rsidRPr="00D6293A">
        <w:rPr>
          <w:lang w:val="en"/>
        </w:rPr>
        <w:t>TESSA</w:t>
      </w:r>
      <w:r w:rsidR="00F62358" w:rsidRPr="00D6293A">
        <w:rPr>
          <w:lang w:val="en"/>
        </w:rPr>
        <w:t xml:space="preserve"> network</w:t>
      </w:r>
      <w:r w:rsidR="00083D55" w:rsidRPr="00D6293A">
        <w:rPr>
          <w:lang w:val="en"/>
        </w:rPr>
        <w:t xml:space="preserve"> and makes use of the TESSA materials </w:t>
      </w:r>
      <w:r w:rsidR="002C641A">
        <w:rPr>
          <w:lang w:val="en"/>
        </w:rPr>
        <w:t>i</w:t>
      </w:r>
      <w:r w:rsidR="00083D55" w:rsidRPr="00D6293A">
        <w:rPr>
          <w:lang w:val="en"/>
        </w:rPr>
        <w:t>n their courses</w:t>
      </w:r>
      <w:r>
        <w:rPr>
          <w:lang w:val="en"/>
        </w:rPr>
        <w:t>.</w:t>
      </w:r>
      <w:r w:rsidR="00F62358" w:rsidRPr="00F62358">
        <w:rPr>
          <w:lang w:val="en"/>
        </w:rPr>
        <w:t xml:space="preserve"> </w:t>
      </w:r>
      <w:r w:rsidR="004128B0">
        <w:rPr>
          <w:lang w:val="en"/>
        </w:rPr>
        <w:t>Although it has an ICT Policy, the University does not have a policy on OER.</w:t>
      </w:r>
    </w:p>
    <w:p w14:paraId="7A1C2458" w14:textId="77777777" w:rsidR="00332582" w:rsidRDefault="00083D55" w:rsidP="002C641A">
      <w:pPr>
        <w:rPr>
          <w:lang w:val="en"/>
        </w:rPr>
      </w:pPr>
      <w:r>
        <w:rPr>
          <w:lang w:val="en"/>
        </w:rPr>
        <w:t>Funded by the Food and Agriculture Organisation (FAO) of the United Nations</w:t>
      </w:r>
      <w:r w:rsidR="00A97D5E">
        <w:rPr>
          <w:lang w:val="en"/>
        </w:rPr>
        <w:t xml:space="preserve"> and with technical support from the South African Institute for Distance Education (</w:t>
      </w:r>
      <w:r w:rsidR="00A97D5E" w:rsidRPr="007C2C48">
        <w:rPr>
          <w:i/>
          <w:lang w:val="en"/>
        </w:rPr>
        <w:t>Saide</w:t>
      </w:r>
      <w:r w:rsidR="00A97D5E">
        <w:rPr>
          <w:lang w:val="en"/>
        </w:rPr>
        <w:t>)</w:t>
      </w:r>
      <w:r>
        <w:rPr>
          <w:lang w:val="en"/>
        </w:rPr>
        <w:t xml:space="preserve">, the University of Cape Coast developed </w:t>
      </w:r>
      <w:r w:rsidR="00A97D5E">
        <w:rPr>
          <w:lang w:val="en"/>
        </w:rPr>
        <w:t xml:space="preserve">a course on </w:t>
      </w:r>
      <w:r w:rsidR="00332582">
        <w:rPr>
          <w:lang w:val="en"/>
        </w:rPr>
        <w:t>Food Safety and Food Quality Standards. The objectives of the course are to equip students with knowledge in:</w:t>
      </w:r>
    </w:p>
    <w:p w14:paraId="7A1C2459" w14:textId="77777777" w:rsidR="00332582" w:rsidRPr="00332582" w:rsidRDefault="00332582" w:rsidP="00332582">
      <w:pPr>
        <w:pStyle w:val="ListParagraph"/>
        <w:numPr>
          <w:ilvl w:val="0"/>
          <w:numId w:val="4"/>
        </w:numPr>
        <w:rPr>
          <w:lang w:val="en"/>
        </w:rPr>
      </w:pPr>
      <w:r w:rsidRPr="00332582">
        <w:rPr>
          <w:lang w:val="en"/>
        </w:rPr>
        <w:t>The importance of food security and food standards</w:t>
      </w:r>
      <w:r>
        <w:rPr>
          <w:lang w:val="en"/>
        </w:rPr>
        <w:t>;</w:t>
      </w:r>
    </w:p>
    <w:p w14:paraId="7A1C245A" w14:textId="77777777" w:rsidR="00332582" w:rsidRPr="00332582" w:rsidRDefault="00332582" w:rsidP="00332582">
      <w:pPr>
        <w:pStyle w:val="ListParagraph"/>
        <w:numPr>
          <w:ilvl w:val="0"/>
          <w:numId w:val="4"/>
        </w:numPr>
        <w:rPr>
          <w:lang w:val="en"/>
        </w:rPr>
      </w:pPr>
      <w:r w:rsidRPr="00332582">
        <w:rPr>
          <w:lang w:val="en"/>
        </w:rPr>
        <w:t>Food safety threats, their prevention and handling</w:t>
      </w:r>
      <w:r>
        <w:rPr>
          <w:lang w:val="en"/>
        </w:rPr>
        <w:t>;</w:t>
      </w:r>
    </w:p>
    <w:p w14:paraId="7A1C245B" w14:textId="77777777" w:rsidR="00332582" w:rsidRPr="00332582" w:rsidRDefault="00332582" w:rsidP="00332582">
      <w:pPr>
        <w:pStyle w:val="ListParagraph"/>
        <w:numPr>
          <w:ilvl w:val="0"/>
          <w:numId w:val="4"/>
        </w:numPr>
        <w:rPr>
          <w:lang w:val="en"/>
        </w:rPr>
      </w:pPr>
      <w:r w:rsidRPr="00332582">
        <w:rPr>
          <w:lang w:val="en"/>
        </w:rPr>
        <w:t>Food standards</w:t>
      </w:r>
      <w:r>
        <w:rPr>
          <w:lang w:val="en"/>
        </w:rPr>
        <w:t>;</w:t>
      </w:r>
    </w:p>
    <w:p w14:paraId="7A1C245C" w14:textId="77777777" w:rsidR="00332582" w:rsidRPr="00332582" w:rsidRDefault="00332582" w:rsidP="00332582">
      <w:pPr>
        <w:pStyle w:val="ListParagraph"/>
        <w:numPr>
          <w:ilvl w:val="0"/>
          <w:numId w:val="4"/>
        </w:numPr>
        <w:rPr>
          <w:lang w:val="en"/>
        </w:rPr>
      </w:pPr>
      <w:r w:rsidRPr="00332582">
        <w:rPr>
          <w:lang w:val="en"/>
        </w:rPr>
        <w:t>National food standards and laws – the case of Ghana</w:t>
      </w:r>
      <w:r>
        <w:rPr>
          <w:lang w:val="en"/>
        </w:rPr>
        <w:t>; and</w:t>
      </w:r>
    </w:p>
    <w:p w14:paraId="7A1C245D" w14:textId="77777777" w:rsidR="00D6293A" w:rsidRPr="00D6293A" w:rsidRDefault="00332582" w:rsidP="00D6293A">
      <w:pPr>
        <w:pStyle w:val="ListParagraph"/>
        <w:numPr>
          <w:ilvl w:val="0"/>
          <w:numId w:val="4"/>
        </w:numPr>
      </w:pPr>
      <w:r w:rsidRPr="00332582">
        <w:rPr>
          <w:lang w:val="en"/>
        </w:rPr>
        <w:t>Compliance with standards</w:t>
      </w:r>
      <w:r>
        <w:rPr>
          <w:lang w:val="en"/>
        </w:rPr>
        <w:t>.</w:t>
      </w:r>
      <w:r w:rsidR="00BF69B5" w:rsidRPr="00BF69B5">
        <w:rPr>
          <w:rStyle w:val="FootnoteReference"/>
        </w:rPr>
        <w:t xml:space="preserve"> </w:t>
      </w:r>
      <w:r w:rsidR="00BF69B5">
        <w:rPr>
          <w:rStyle w:val="FootnoteReference"/>
        </w:rPr>
        <w:footnoteReference w:id="25"/>
      </w:r>
      <w:r w:rsidRPr="00332582">
        <w:rPr>
          <w:lang w:val="en"/>
        </w:rPr>
        <w:t xml:space="preserve"> </w:t>
      </w:r>
      <w:r w:rsidR="00A97D5E" w:rsidRPr="00332582">
        <w:rPr>
          <w:lang w:val="en"/>
        </w:rPr>
        <w:t xml:space="preserve"> </w:t>
      </w:r>
    </w:p>
    <w:p w14:paraId="7A1C245E" w14:textId="77777777" w:rsidR="00D6293A" w:rsidRDefault="00D6293A" w:rsidP="00D6293A">
      <w:r>
        <w:t>This course will be deployed online as an OER.</w:t>
      </w:r>
    </w:p>
    <w:p w14:paraId="54515C2A" w14:textId="77777777" w:rsidR="00A13D47" w:rsidRDefault="00A13D47" w:rsidP="00D6293A"/>
    <w:p w14:paraId="7A1C245F" w14:textId="77777777" w:rsidR="006420A7" w:rsidRPr="00F82F37" w:rsidRDefault="006420A7" w:rsidP="00D115D2">
      <w:pPr>
        <w:pStyle w:val="ListParagraph"/>
        <w:numPr>
          <w:ilvl w:val="1"/>
          <w:numId w:val="2"/>
        </w:numPr>
        <w:ind w:left="426" w:hanging="426"/>
        <w:rPr>
          <w:rStyle w:val="Heading3Char"/>
          <w:rFonts w:asciiTheme="minorHAnsi" w:hAnsiTheme="minorHAnsi" w:cstheme="minorHAnsi"/>
          <w:color w:val="548DD4" w:themeColor="text2" w:themeTint="99"/>
          <w:sz w:val="28"/>
          <w:szCs w:val="28"/>
        </w:rPr>
      </w:pPr>
      <w:r w:rsidRPr="00F82F37">
        <w:rPr>
          <w:rStyle w:val="Heading3Char"/>
          <w:rFonts w:asciiTheme="minorHAnsi" w:hAnsiTheme="minorHAnsi" w:cstheme="minorHAnsi"/>
          <w:color w:val="548DD4" w:themeColor="text2" w:themeTint="99"/>
          <w:sz w:val="28"/>
          <w:szCs w:val="28"/>
        </w:rPr>
        <w:t>OER projects or initiatives at regional, national and institutional level</w:t>
      </w:r>
    </w:p>
    <w:p w14:paraId="7A1C2460" w14:textId="77777777" w:rsidR="006E7395" w:rsidRPr="00E3318F" w:rsidRDefault="00563D5D" w:rsidP="00E3318F">
      <w:pPr>
        <w:pStyle w:val="Default"/>
        <w:spacing w:line="276" w:lineRule="auto"/>
        <w:rPr>
          <w:sz w:val="22"/>
          <w:szCs w:val="22"/>
        </w:rPr>
      </w:pPr>
      <w:r w:rsidRPr="00BF69B5">
        <w:rPr>
          <w:rFonts w:asciiTheme="minorHAnsi" w:hAnsiTheme="minorHAnsi" w:cstheme="minorBidi"/>
          <w:color w:val="auto"/>
          <w:sz w:val="22"/>
          <w:szCs w:val="22"/>
          <w:lang w:val="en"/>
        </w:rPr>
        <w:t>One of the main challenges faced in African education systems is the shortage of trained teacher</w:t>
      </w:r>
      <w:r w:rsidR="007A6262">
        <w:rPr>
          <w:rFonts w:asciiTheme="minorHAnsi" w:hAnsiTheme="minorHAnsi" w:cstheme="minorBidi"/>
          <w:color w:val="auto"/>
          <w:sz w:val="22"/>
          <w:szCs w:val="22"/>
          <w:lang w:val="en"/>
        </w:rPr>
        <w:t>s. It is estimated that across S</w:t>
      </w:r>
      <w:r w:rsidRPr="00BF69B5">
        <w:rPr>
          <w:rFonts w:asciiTheme="minorHAnsi" w:hAnsiTheme="minorHAnsi" w:cstheme="minorBidi"/>
          <w:color w:val="auto"/>
          <w:sz w:val="22"/>
          <w:szCs w:val="22"/>
          <w:lang w:val="en"/>
        </w:rPr>
        <w:t>ub-Saharan Africa a third of existing primary teachers are unqualified or under</w:t>
      </w:r>
      <w:r w:rsidR="00035B72">
        <w:rPr>
          <w:rFonts w:asciiTheme="minorHAnsi" w:hAnsiTheme="minorHAnsi" w:cstheme="minorBidi"/>
          <w:color w:val="auto"/>
          <w:sz w:val="22"/>
          <w:szCs w:val="22"/>
          <w:lang w:val="en"/>
        </w:rPr>
        <w:t>-</w:t>
      </w:r>
      <w:r w:rsidRPr="00BF69B5">
        <w:rPr>
          <w:rFonts w:asciiTheme="minorHAnsi" w:hAnsiTheme="minorHAnsi" w:cstheme="minorBidi"/>
          <w:color w:val="auto"/>
          <w:sz w:val="22"/>
          <w:szCs w:val="22"/>
          <w:lang w:val="en"/>
        </w:rPr>
        <w:t>qualified.</w:t>
      </w:r>
      <w:r w:rsidRPr="00913B8A">
        <w:rPr>
          <w:rFonts w:asciiTheme="minorHAnsi" w:hAnsiTheme="minorHAnsi" w:cstheme="minorBidi"/>
          <w:color w:val="auto"/>
          <w:vertAlign w:val="superscript"/>
          <w:lang w:val="en"/>
        </w:rPr>
        <w:footnoteReference w:id="26"/>
      </w:r>
      <w:r w:rsidRPr="00BF69B5">
        <w:rPr>
          <w:rFonts w:asciiTheme="minorHAnsi" w:hAnsiTheme="minorHAnsi" w:cstheme="minorBidi"/>
          <w:color w:val="auto"/>
          <w:sz w:val="22"/>
          <w:szCs w:val="22"/>
          <w:lang w:val="en"/>
        </w:rPr>
        <w:t xml:space="preserve"> To address the teacher shortage problem</w:t>
      </w:r>
      <w:r w:rsidR="00FB0EA7">
        <w:rPr>
          <w:rFonts w:asciiTheme="minorHAnsi" w:hAnsiTheme="minorHAnsi" w:cstheme="minorBidi"/>
          <w:color w:val="auto"/>
          <w:sz w:val="22"/>
          <w:szCs w:val="22"/>
          <w:lang w:val="en"/>
        </w:rPr>
        <w:t xml:space="preserve"> and as highlighted above</w:t>
      </w:r>
      <w:r w:rsidRPr="00BF69B5">
        <w:rPr>
          <w:rFonts w:asciiTheme="minorHAnsi" w:hAnsiTheme="minorHAnsi" w:cstheme="minorBidi"/>
          <w:color w:val="auto"/>
          <w:sz w:val="22"/>
          <w:szCs w:val="22"/>
          <w:lang w:val="en"/>
        </w:rPr>
        <w:t xml:space="preserve">, the TESSA research and development network was formed in 2005.  </w:t>
      </w:r>
      <w:r w:rsidR="00D74FAA">
        <w:rPr>
          <w:rFonts w:asciiTheme="minorHAnsi" w:hAnsiTheme="minorHAnsi" w:cstheme="minorBidi"/>
          <w:color w:val="auto"/>
          <w:sz w:val="22"/>
          <w:szCs w:val="22"/>
          <w:lang w:val="en"/>
        </w:rPr>
        <w:t xml:space="preserve">The 15 Secondary Science Units produced through the Secondary Science initiative referred to in paragraph </w:t>
      </w:r>
      <w:r w:rsidR="00E3318F">
        <w:rPr>
          <w:rFonts w:asciiTheme="minorHAnsi" w:hAnsiTheme="minorHAnsi" w:cstheme="minorBidi"/>
          <w:color w:val="auto"/>
          <w:sz w:val="22"/>
          <w:szCs w:val="22"/>
          <w:lang w:val="en"/>
        </w:rPr>
        <w:t>3.1.2 above</w:t>
      </w:r>
      <w:r w:rsidR="00E3318F" w:rsidRPr="00E3318F">
        <w:rPr>
          <w:rFonts w:asciiTheme="minorHAnsi" w:hAnsiTheme="minorHAnsi" w:cstheme="minorBidi"/>
          <w:color w:val="auto"/>
          <w:sz w:val="22"/>
          <w:szCs w:val="22"/>
          <w:lang w:val="en"/>
        </w:rPr>
        <w:t xml:space="preserve"> </w:t>
      </w:r>
      <w:r w:rsidR="00D74FAA" w:rsidRPr="00E3318F">
        <w:rPr>
          <w:sz w:val="22"/>
          <w:szCs w:val="22"/>
          <w:lang w:val="en"/>
        </w:rPr>
        <w:t>are in the process of being versioned for Ghana, Uganda, Tanzania, Zambia and Kenya, and will eventually be converted into web pages.</w:t>
      </w:r>
      <w:r w:rsidR="006E7395" w:rsidRPr="00E3318F">
        <w:rPr>
          <w:rFonts w:asciiTheme="minorHAnsi" w:hAnsiTheme="minorHAnsi" w:cstheme="minorBidi"/>
          <w:color w:val="auto"/>
          <w:sz w:val="22"/>
          <w:szCs w:val="22"/>
          <w:lang w:val="en"/>
        </w:rPr>
        <w:t xml:space="preserve"> </w:t>
      </w:r>
    </w:p>
    <w:p w14:paraId="35032D16" w14:textId="77777777" w:rsidR="00056852" w:rsidRPr="00056852" w:rsidRDefault="00E4035D" w:rsidP="00056852">
      <w:pPr>
        <w:pStyle w:val="Default"/>
      </w:pPr>
      <w:r w:rsidRPr="00081C09">
        <w:rPr>
          <w:rFonts w:asciiTheme="minorHAnsi" w:hAnsiTheme="minorHAnsi"/>
          <w:sz w:val="22"/>
          <w:szCs w:val="22"/>
        </w:rPr>
        <w:t xml:space="preserve">TESSA partner organisations in Ghana include </w:t>
      </w:r>
      <w:hyperlink r:id="rId18" w:tgtFrame="blank" w:history="1">
        <w:r w:rsidRPr="00081C09">
          <w:rPr>
            <w:rFonts w:asciiTheme="minorHAnsi" w:hAnsiTheme="minorHAnsi"/>
            <w:sz w:val="22"/>
            <w:szCs w:val="22"/>
          </w:rPr>
          <w:t>University of Cape Coast,</w:t>
        </w:r>
      </w:hyperlink>
      <w:r w:rsidRPr="00081C09">
        <w:rPr>
          <w:rFonts w:asciiTheme="minorHAnsi" w:hAnsiTheme="minorHAnsi"/>
          <w:sz w:val="22"/>
          <w:szCs w:val="22"/>
        </w:rPr>
        <w:t xml:space="preserve"> </w:t>
      </w:r>
      <w:hyperlink r:id="rId19" w:tgtFrame="blank" w:history="1">
        <w:r w:rsidRPr="00081C09">
          <w:rPr>
            <w:rFonts w:asciiTheme="minorHAnsi" w:hAnsiTheme="minorHAnsi"/>
            <w:sz w:val="22"/>
            <w:szCs w:val="22"/>
          </w:rPr>
          <w:t>University of Education, Winneba,</w:t>
        </w:r>
      </w:hyperlink>
      <w:r w:rsidRPr="00081C09">
        <w:rPr>
          <w:rStyle w:val="Hyperlink"/>
          <w:rFonts w:asciiTheme="minorHAnsi" w:eastAsiaTheme="majorEastAsia" w:hAnsiTheme="minorHAnsi"/>
          <w:color w:val="C45F40"/>
          <w:sz w:val="22"/>
          <w:szCs w:val="22"/>
        </w:rPr>
        <w:t xml:space="preserve"> </w:t>
      </w:r>
      <w:r w:rsidRPr="00081C09">
        <w:rPr>
          <w:rFonts w:asciiTheme="minorHAnsi" w:hAnsiTheme="minorHAnsi"/>
          <w:sz w:val="22"/>
          <w:szCs w:val="22"/>
        </w:rPr>
        <w:t>OLA College of Education, Komenda College of Education, Foso College of Education and Holy Child College of Education.</w:t>
      </w:r>
      <w:r w:rsidR="006E7395" w:rsidRPr="00081C09">
        <w:rPr>
          <w:rFonts w:asciiTheme="minorHAnsi" w:hAnsiTheme="minorHAnsi"/>
          <w:sz w:val="22"/>
          <w:szCs w:val="22"/>
        </w:rPr>
        <w:t xml:space="preserve"> </w:t>
      </w:r>
      <w:r w:rsidR="000D1457" w:rsidRPr="00081C09">
        <w:rPr>
          <w:rFonts w:asciiTheme="minorHAnsi" w:hAnsiTheme="minorHAnsi"/>
          <w:sz w:val="22"/>
          <w:szCs w:val="22"/>
        </w:rPr>
        <w:t xml:space="preserve">Awareness for </w:t>
      </w:r>
      <w:r w:rsidR="00913B8A" w:rsidRPr="00081C09">
        <w:rPr>
          <w:rFonts w:asciiTheme="minorHAnsi" w:hAnsiTheme="minorHAnsi"/>
          <w:sz w:val="22"/>
          <w:szCs w:val="22"/>
        </w:rPr>
        <w:t xml:space="preserve">OER </w:t>
      </w:r>
      <w:r w:rsidR="000D1457" w:rsidRPr="00081C09">
        <w:rPr>
          <w:rFonts w:asciiTheme="minorHAnsi" w:hAnsiTheme="minorHAnsi"/>
          <w:sz w:val="22"/>
          <w:szCs w:val="22"/>
        </w:rPr>
        <w:t xml:space="preserve">has been created in these institutions and </w:t>
      </w:r>
      <w:r w:rsidR="00913B8A" w:rsidRPr="00081C09">
        <w:rPr>
          <w:rFonts w:asciiTheme="minorHAnsi" w:hAnsiTheme="minorHAnsi"/>
          <w:sz w:val="22"/>
          <w:szCs w:val="22"/>
        </w:rPr>
        <w:t xml:space="preserve">materials have been </w:t>
      </w:r>
      <w:r w:rsidR="000D1457" w:rsidRPr="00081C09">
        <w:rPr>
          <w:rFonts w:asciiTheme="minorHAnsi" w:hAnsiTheme="minorHAnsi"/>
          <w:sz w:val="22"/>
          <w:szCs w:val="22"/>
        </w:rPr>
        <w:t>developed</w:t>
      </w:r>
      <w:r w:rsidR="00913B8A" w:rsidRPr="00081C09">
        <w:rPr>
          <w:rFonts w:asciiTheme="minorHAnsi" w:hAnsiTheme="minorHAnsi"/>
          <w:sz w:val="22"/>
          <w:szCs w:val="22"/>
        </w:rPr>
        <w:t xml:space="preserve"> through this </w:t>
      </w:r>
      <w:r w:rsidR="000D1457" w:rsidRPr="00081C09">
        <w:rPr>
          <w:rFonts w:asciiTheme="minorHAnsi" w:hAnsiTheme="minorHAnsi"/>
          <w:sz w:val="22"/>
          <w:szCs w:val="22"/>
        </w:rPr>
        <w:t>TESSA Community for Ghana</w:t>
      </w:r>
      <w:r w:rsidR="00913B8A" w:rsidRPr="00081C09">
        <w:rPr>
          <w:rFonts w:asciiTheme="minorHAnsi" w:hAnsiTheme="minorHAnsi"/>
          <w:sz w:val="22"/>
          <w:szCs w:val="22"/>
        </w:rPr>
        <w:t xml:space="preserve"> </w:t>
      </w:r>
      <w:r w:rsidR="00242CA0" w:rsidRPr="00081C09">
        <w:rPr>
          <w:rFonts w:asciiTheme="minorHAnsi" w:hAnsiTheme="minorHAnsi"/>
          <w:sz w:val="22"/>
          <w:szCs w:val="22"/>
        </w:rPr>
        <w:t>and have been c</w:t>
      </w:r>
      <w:r w:rsidR="00913B8A" w:rsidRPr="00081C09">
        <w:rPr>
          <w:rFonts w:asciiTheme="minorHAnsi" w:hAnsiTheme="minorHAnsi"/>
          <w:sz w:val="22"/>
          <w:szCs w:val="22"/>
        </w:rPr>
        <w:t>hosen by national experts</w:t>
      </w:r>
      <w:r w:rsidR="00242CA0" w:rsidRPr="00081C09">
        <w:rPr>
          <w:rFonts w:asciiTheme="minorHAnsi" w:hAnsiTheme="minorHAnsi"/>
          <w:sz w:val="22"/>
          <w:szCs w:val="22"/>
        </w:rPr>
        <w:t xml:space="preserve"> to </w:t>
      </w:r>
      <w:r w:rsidR="00913B8A" w:rsidRPr="00081C09">
        <w:rPr>
          <w:rFonts w:asciiTheme="minorHAnsi" w:hAnsiTheme="minorHAnsi"/>
          <w:sz w:val="22"/>
          <w:szCs w:val="22"/>
        </w:rPr>
        <w:t>support school based education and training of teachers.</w:t>
      </w:r>
      <w:r w:rsidR="00242CA0" w:rsidRPr="00081C09">
        <w:rPr>
          <w:rStyle w:val="FootnoteReference"/>
          <w:rFonts w:asciiTheme="minorHAnsi" w:hAnsiTheme="minorHAnsi"/>
          <w:sz w:val="22"/>
          <w:szCs w:val="22"/>
        </w:rPr>
        <w:footnoteReference w:id="27"/>
      </w:r>
      <w:r w:rsidR="00913B8A" w:rsidRPr="00081C09">
        <w:rPr>
          <w:rFonts w:asciiTheme="minorHAnsi" w:hAnsiTheme="minorHAnsi"/>
          <w:sz w:val="22"/>
          <w:szCs w:val="22"/>
        </w:rPr>
        <w:t xml:space="preserve"> </w:t>
      </w:r>
    </w:p>
    <w:p w14:paraId="7736B931" w14:textId="77777777" w:rsidR="00056852" w:rsidRDefault="00056852" w:rsidP="00056852">
      <w:pPr>
        <w:autoSpaceDE w:val="0"/>
        <w:autoSpaceDN w:val="0"/>
        <w:adjustRightInd w:val="0"/>
        <w:spacing w:after="0" w:line="240" w:lineRule="auto"/>
        <w:rPr>
          <w:rFonts w:ascii="Calibri" w:hAnsi="Calibri" w:cs="Calibri"/>
          <w:color w:val="000000"/>
        </w:rPr>
      </w:pPr>
    </w:p>
    <w:p w14:paraId="55E56A73" w14:textId="6484E555" w:rsidR="00056852" w:rsidRPr="00056852" w:rsidRDefault="00056852" w:rsidP="00056852">
      <w:pPr>
        <w:autoSpaceDE w:val="0"/>
        <w:autoSpaceDN w:val="0"/>
        <w:adjustRightInd w:val="0"/>
        <w:spacing w:after="0" w:line="240" w:lineRule="auto"/>
        <w:rPr>
          <w:rFonts w:cs="Calibri"/>
          <w:color w:val="000000"/>
        </w:rPr>
      </w:pPr>
      <w:r w:rsidRPr="00056852">
        <w:rPr>
          <w:rFonts w:cs="Calibri"/>
          <w:color w:val="000000"/>
        </w:rPr>
        <w:t>OLA College is using TESSA OER in several modules with student teachers on the B</w:t>
      </w:r>
      <w:r>
        <w:rPr>
          <w:rFonts w:cs="Calibri"/>
          <w:color w:val="000000"/>
        </w:rPr>
        <w:t>achelor of</w:t>
      </w:r>
      <w:r w:rsidRPr="00056852">
        <w:rPr>
          <w:rFonts w:cs="Calibri"/>
          <w:color w:val="000000"/>
        </w:rPr>
        <w:t xml:space="preserve"> Ed</w:t>
      </w:r>
      <w:r>
        <w:rPr>
          <w:rFonts w:cs="Calibri"/>
          <w:color w:val="000000"/>
        </w:rPr>
        <w:t>ucation.</w:t>
      </w:r>
      <w:r w:rsidRPr="00056852">
        <w:rPr>
          <w:rFonts w:cs="Calibri"/>
          <w:color w:val="000000"/>
        </w:rPr>
        <w:t xml:space="preserve"> OLA are now working with three further colleges in a peer-supported process to extend the use of TESSA OER to students in these three colleges</w:t>
      </w:r>
      <w:r>
        <w:rPr>
          <w:rFonts w:cs="Calibri"/>
          <w:color w:val="000000"/>
        </w:rPr>
        <w:t>.</w:t>
      </w:r>
      <w:r w:rsidRPr="00056852">
        <w:rPr>
          <w:rFonts w:cs="Calibri"/>
          <w:color w:val="000000"/>
        </w:rPr>
        <w:t xml:space="preserve"> </w:t>
      </w:r>
      <w:r>
        <w:rPr>
          <w:rStyle w:val="FootnoteReference"/>
          <w:rFonts w:cs="Calibri"/>
          <w:color w:val="000000"/>
        </w:rPr>
        <w:footnoteReference w:id="28"/>
      </w:r>
    </w:p>
    <w:p w14:paraId="4CA11D7C" w14:textId="77777777" w:rsidR="00056852" w:rsidRDefault="00056852" w:rsidP="000D1457">
      <w:pPr>
        <w:pStyle w:val="Default"/>
        <w:spacing w:line="276" w:lineRule="auto"/>
        <w:rPr>
          <w:rFonts w:asciiTheme="minorHAnsi" w:hAnsiTheme="minorHAnsi"/>
          <w:sz w:val="22"/>
          <w:szCs w:val="22"/>
        </w:rPr>
      </w:pPr>
    </w:p>
    <w:p w14:paraId="7A1C2462" w14:textId="77777777" w:rsidR="0065152B" w:rsidRPr="00081C09" w:rsidRDefault="006E7395" w:rsidP="000D1457">
      <w:pPr>
        <w:pStyle w:val="Default"/>
        <w:spacing w:line="276" w:lineRule="auto"/>
        <w:rPr>
          <w:rFonts w:asciiTheme="minorHAnsi" w:hAnsiTheme="minorHAnsi"/>
          <w:sz w:val="22"/>
          <w:szCs w:val="22"/>
        </w:rPr>
      </w:pPr>
      <w:r w:rsidRPr="00081C09">
        <w:rPr>
          <w:rFonts w:asciiTheme="minorHAnsi" w:hAnsiTheme="minorHAnsi"/>
          <w:sz w:val="22"/>
          <w:szCs w:val="22"/>
        </w:rPr>
        <w:t xml:space="preserve">All TESSA materials are ‘Open Educational Resources’ (OERs) and are available in digital format from the TESSA website and also on CD-ROM. </w:t>
      </w:r>
      <w:r w:rsidR="000D1457" w:rsidRPr="00081C09">
        <w:rPr>
          <w:rFonts w:asciiTheme="minorHAnsi" w:hAnsiTheme="minorHAnsi"/>
          <w:sz w:val="22"/>
          <w:szCs w:val="22"/>
        </w:rPr>
        <w:t xml:space="preserve">The TESSA project has both </w:t>
      </w:r>
      <w:r w:rsidR="00035B72">
        <w:rPr>
          <w:rFonts w:asciiTheme="minorHAnsi" w:hAnsiTheme="minorHAnsi"/>
          <w:sz w:val="22"/>
          <w:szCs w:val="22"/>
        </w:rPr>
        <w:t xml:space="preserve">a </w:t>
      </w:r>
      <w:r w:rsidR="000D1457" w:rsidRPr="00081C09">
        <w:rPr>
          <w:rFonts w:asciiTheme="minorHAnsi" w:hAnsiTheme="minorHAnsi"/>
          <w:sz w:val="22"/>
          <w:szCs w:val="22"/>
        </w:rPr>
        <w:t xml:space="preserve">national presence in Ghana as well as in the wider sub-Saharan region.  </w:t>
      </w:r>
    </w:p>
    <w:p w14:paraId="7A1C2463" w14:textId="77777777" w:rsidR="00A91FA3" w:rsidRPr="00081C09" w:rsidRDefault="006E7395" w:rsidP="000D1457">
      <w:pPr>
        <w:pStyle w:val="Default"/>
        <w:spacing w:line="276" w:lineRule="auto"/>
        <w:rPr>
          <w:rFonts w:asciiTheme="minorHAnsi" w:hAnsiTheme="minorHAnsi"/>
          <w:sz w:val="22"/>
          <w:szCs w:val="22"/>
        </w:rPr>
      </w:pPr>
      <w:r w:rsidRPr="00081C09">
        <w:rPr>
          <w:rFonts w:asciiTheme="minorHAnsi" w:hAnsiTheme="minorHAnsi"/>
          <w:sz w:val="22"/>
          <w:szCs w:val="22"/>
        </w:rPr>
        <w:t>It is noteworthy that TESSA activit</w:t>
      </w:r>
      <w:r w:rsidR="00A91FA3" w:rsidRPr="00081C09">
        <w:rPr>
          <w:rFonts w:asciiTheme="minorHAnsi" w:hAnsiTheme="minorHAnsi"/>
          <w:sz w:val="22"/>
          <w:szCs w:val="22"/>
        </w:rPr>
        <w:t xml:space="preserve">ies also include research into the use of </w:t>
      </w:r>
      <w:r w:rsidRPr="00081C09">
        <w:rPr>
          <w:rFonts w:asciiTheme="minorHAnsi" w:hAnsiTheme="minorHAnsi"/>
          <w:sz w:val="22"/>
          <w:szCs w:val="22"/>
        </w:rPr>
        <w:t>TESSA materials</w:t>
      </w:r>
      <w:r w:rsidR="00A91FA3" w:rsidRPr="00081C09">
        <w:rPr>
          <w:rFonts w:asciiTheme="minorHAnsi" w:hAnsiTheme="minorHAnsi"/>
          <w:sz w:val="22"/>
          <w:szCs w:val="22"/>
        </w:rPr>
        <w:t>. For instance, analysis is made of the range of modes of use of classroom</w:t>
      </w:r>
      <w:r w:rsidR="004B7CF9">
        <w:rPr>
          <w:rFonts w:asciiTheme="minorHAnsi" w:hAnsiTheme="minorHAnsi"/>
          <w:sz w:val="22"/>
          <w:szCs w:val="22"/>
        </w:rPr>
        <w:t>-</w:t>
      </w:r>
      <w:r w:rsidR="00A91FA3" w:rsidRPr="00081C09">
        <w:rPr>
          <w:rFonts w:asciiTheme="minorHAnsi" w:hAnsiTheme="minorHAnsi"/>
          <w:sz w:val="22"/>
          <w:szCs w:val="22"/>
        </w:rPr>
        <w:t>focussed OERs within a variety of programmes and the factors which influence successful use. Formative evaluation is also conducted of the influence of TESSA OERs on the quality of teaching and learning.</w:t>
      </w:r>
    </w:p>
    <w:p w14:paraId="7A1C2464" w14:textId="77777777" w:rsidR="00617609" w:rsidRDefault="00617609" w:rsidP="00DA15E1">
      <w:pPr>
        <w:pStyle w:val="ds-paragraph"/>
        <w:spacing w:line="276" w:lineRule="auto"/>
        <w:rPr>
          <w:rStyle w:val="Hyperlink"/>
          <w:rFonts w:asciiTheme="minorHAnsi" w:eastAsiaTheme="majorEastAsia" w:hAnsiTheme="minorHAnsi"/>
          <w:sz w:val="22"/>
          <w:szCs w:val="22"/>
        </w:rPr>
      </w:pPr>
      <w:r w:rsidRPr="009C16E8">
        <w:rPr>
          <w:rFonts w:asciiTheme="minorHAnsi" w:hAnsiTheme="minorHAnsi"/>
          <w:sz w:val="22"/>
          <w:szCs w:val="22"/>
        </w:rPr>
        <w:t xml:space="preserve">Another significant OER initiative at regional level relates to the </w:t>
      </w:r>
      <w:r w:rsidR="009C16E8" w:rsidRPr="009C16E8">
        <w:rPr>
          <w:rFonts w:asciiTheme="minorHAnsi" w:hAnsiTheme="minorHAnsi"/>
          <w:sz w:val="22"/>
          <w:szCs w:val="22"/>
        </w:rPr>
        <w:t xml:space="preserve">work of the African Virtual University (AVU) referred to in paragraph 2.2 above. </w:t>
      </w:r>
      <w:r w:rsidRPr="009C16E8">
        <w:rPr>
          <w:rFonts w:asciiTheme="minorHAnsi" w:hAnsiTheme="minorHAnsi"/>
          <w:sz w:val="22"/>
          <w:szCs w:val="22"/>
        </w:rPr>
        <w:t>In 2005, the AVU</w:t>
      </w:r>
      <w:r w:rsidR="009C16E8" w:rsidRPr="009C16E8">
        <w:rPr>
          <w:rFonts w:asciiTheme="minorHAnsi" w:hAnsiTheme="minorHAnsi"/>
          <w:sz w:val="22"/>
          <w:szCs w:val="22"/>
        </w:rPr>
        <w:t xml:space="preserve"> </w:t>
      </w:r>
      <w:r w:rsidRPr="009C16E8">
        <w:rPr>
          <w:rFonts w:asciiTheme="minorHAnsi" w:hAnsiTheme="minorHAnsi"/>
          <w:sz w:val="22"/>
          <w:szCs w:val="22"/>
        </w:rPr>
        <w:t>through a collaborative approach involving 12 African Universities started developing academic material for enhancing science teacher education and accelerating integration of ICTs in education.</w:t>
      </w:r>
      <w:r w:rsidR="009C16E8">
        <w:rPr>
          <w:rFonts w:asciiTheme="minorHAnsi" w:hAnsiTheme="minorHAnsi"/>
          <w:sz w:val="22"/>
          <w:szCs w:val="22"/>
        </w:rPr>
        <w:t xml:space="preserve"> </w:t>
      </w:r>
      <w:r w:rsidRPr="009C16E8">
        <w:rPr>
          <w:rFonts w:asciiTheme="minorHAnsi" w:hAnsiTheme="minorHAnsi"/>
          <w:sz w:val="22"/>
          <w:szCs w:val="22"/>
        </w:rPr>
        <w:t>A total of 12 African universities, 146 authors and peer reviewers from 10 countries in Anglophone, Francophone and Lusophone countries were fully involved in the exercise funded by the African Development Bank and partially by the United Nations Development Program-Somalia</w:t>
      </w:r>
      <w:r>
        <w:t>.</w:t>
      </w:r>
      <w:r w:rsidR="009C16E8">
        <w:rPr>
          <w:rStyle w:val="FootnoteReference"/>
        </w:rPr>
        <w:footnoteReference w:id="29"/>
      </w:r>
      <w:r w:rsidR="006946E3">
        <w:t xml:space="preserve"> </w:t>
      </w:r>
      <w:r w:rsidR="006946E3" w:rsidRPr="006946E3">
        <w:rPr>
          <w:rFonts w:asciiTheme="minorHAnsi" w:hAnsiTheme="minorHAnsi"/>
          <w:sz w:val="22"/>
          <w:szCs w:val="22"/>
        </w:rPr>
        <w:t>Through this project, a</w:t>
      </w:r>
      <w:r w:rsidRPr="006946E3">
        <w:rPr>
          <w:rFonts w:asciiTheme="minorHAnsi" w:hAnsiTheme="minorHAnsi"/>
          <w:sz w:val="22"/>
          <w:szCs w:val="22"/>
        </w:rPr>
        <w:t xml:space="preserve"> total of 219 modules were produced, 73 modules in each of the 3 languages as follows: 46 in Mathematics and Sciences; 4 in ICT Basic Skills; 19 in Teacher Education professional courses; and 4 in integration of ICTs in Education.</w:t>
      </w:r>
      <w:r w:rsidR="006946E3">
        <w:rPr>
          <w:rStyle w:val="FootnoteReference"/>
          <w:rFonts w:asciiTheme="minorHAnsi" w:hAnsiTheme="minorHAnsi"/>
          <w:sz w:val="22"/>
          <w:szCs w:val="22"/>
        </w:rPr>
        <w:footnoteReference w:id="30"/>
      </w:r>
      <w:r w:rsidR="006946E3">
        <w:rPr>
          <w:rFonts w:asciiTheme="minorHAnsi" w:hAnsiTheme="minorHAnsi"/>
          <w:sz w:val="22"/>
          <w:szCs w:val="22"/>
        </w:rPr>
        <w:t xml:space="preserve"> All the modules were </w:t>
      </w:r>
      <w:r w:rsidRPr="006946E3">
        <w:rPr>
          <w:rFonts w:asciiTheme="minorHAnsi" w:hAnsiTheme="minorHAnsi"/>
          <w:sz w:val="22"/>
          <w:szCs w:val="22"/>
        </w:rPr>
        <w:t xml:space="preserve">released as Open Education Resources under the Creative Commons </w:t>
      </w:r>
      <w:r w:rsidR="004B7CF9" w:rsidRPr="006946E3">
        <w:rPr>
          <w:rFonts w:asciiTheme="minorHAnsi" w:hAnsiTheme="minorHAnsi"/>
          <w:sz w:val="22"/>
          <w:szCs w:val="22"/>
        </w:rPr>
        <w:t>licen</w:t>
      </w:r>
      <w:r w:rsidR="004B7CF9">
        <w:rPr>
          <w:rFonts w:asciiTheme="minorHAnsi" w:hAnsiTheme="minorHAnsi"/>
          <w:sz w:val="22"/>
          <w:szCs w:val="22"/>
        </w:rPr>
        <w:t>c</w:t>
      </w:r>
      <w:r w:rsidR="004B7CF9" w:rsidRPr="006946E3">
        <w:rPr>
          <w:rFonts w:asciiTheme="minorHAnsi" w:hAnsiTheme="minorHAnsi"/>
          <w:sz w:val="22"/>
          <w:szCs w:val="22"/>
        </w:rPr>
        <w:t xml:space="preserve">e </w:t>
      </w:r>
      <w:r w:rsidRPr="006946E3">
        <w:rPr>
          <w:rFonts w:asciiTheme="minorHAnsi" w:hAnsiTheme="minorHAnsi"/>
          <w:sz w:val="22"/>
          <w:szCs w:val="22"/>
        </w:rPr>
        <w:t>in order to make the material freely available. Consequently, the AVU@OER portal was launched in January 2011, making AVU the leading African institution in producing and using OERs.</w:t>
      </w:r>
      <w:r w:rsidR="006946E3" w:rsidRPr="00DE11C8">
        <w:rPr>
          <w:vertAlign w:val="superscript"/>
        </w:rPr>
        <w:footnoteReference w:id="31"/>
      </w:r>
      <w:r w:rsidR="006946E3" w:rsidRPr="00DE11C8">
        <w:rPr>
          <w:rFonts w:asciiTheme="minorHAnsi" w:hAnsiTheme="minorHAnsi"/>
          <w:sz w:val="22"/>
          <w:szCs w:val="22"/>
          <w:vertAlign w:val="superscript"/>
        </w:rPr>
        <w:t xml:space="preserve"> </w:t>
      </w:r>
      <w:r w:rsidR="006946E3">
        <w:rPr>
          <w:rFonts w:asciiTheme="minorHAnsi" w:hAnsiTheme="minorHAnsi"/>
          <w:sz w:val="22"/>
          <w:szCs w:val="22"/>
        </w:rPr>
        <w:t>The resources are available</w:t>
      </w:r>
      <w:r w:rsidR="006946E3" w:rsidRPr="006946E3">
        <w:rPr>
          <w:rFonts w:asciiTheme="minorHAnsi" w:hAnsiTheme="minorHAnsi"/>
          <w:sz w:val="22"/>
          <w:szCs w:val="22"/>
        </w:rPr>
        <w:t xml:space="preserve"> </w:t>
      </w:r>
      <w:r w:rsidR="006946E3">
        <w:rPr>
          <w:rFonts w:asciiTheme="minorHAnsi" w:hAnsiTheme="minorHAnsi"/>
          <w:sz w:val="22"/>
          <w:szCs w:val="22"/>
        </w:rPr>
        <w:t>on</w:t>
      </w:r>
      <w:r w:rsidR="00DE11C8">
        <w:rPr>
          <w:rFonts w:asciiTheme="minorHAnsi" w:hAnsiTheme="minorHAnsi"/>
          <w:sz w:val="22"/>
          <w:szCs w:val="22"/>
        </w:rPr>
        <w:t>:</w:t>
      </w:r>
      <w:hyperlink r:id="rId20" w:history="1">
        <w:r w:rsidR="006946E3" w:rsidRPr="00DA15E1">
          <w:rPr>
            <w:rStyle w:val="Hyperlink"/>
            <w:rFonts w:asciiTheme="minorHAnsi" w:eastAsiaTheme="majorEastAsia" w:hAnsiTheme="minorHAnsi"/>
            <w:sz w:val="22"/>
            <w:szCs w:val="22"/>
          </w:rPr>
          <w:t xml:space="preserve"> http://www.scribd.com/AfricanVirtualUni</w:t>
        </w:r>
      </w:hyperlink>
    </w:p>
    <w:p w14:paraId="7325A7F2" w14:textId="628CFDE9" w:rsidR="00807A27" w:rsidRPr="0058254B" w:rsidRDefault="00807A27" w:rsidP="00DA15E1">
      <w:pPr>
        <w:pStyle w:val="ds-paragraph"/>
        <w:spacing w:line="276" w:lineRule="auto"/>
        <w:rPr>
          <w:rFonts w:asciiTheme="minorHAnsi" w:hAnsiTheme="minorHAnsi"/>
          <w:sz w:val="22"/>
          <w:szCs w:val="22"/>
        </w:rPr>
      </w:pPr>
      <w:r w:rsidRPr="0058254B">
        <w:rPr>
          <w:rFonts w:asciiTheme="minorHAnsi" w:hAnsiTheme="minorHAnsi"/>
          <w:i/>
          <w:iCs/>
          <w:sz w:val="22"/>
          <w:szCs w:val="22"/>
        </w:rPr>
        <w:t>OER Africa Teacher Education Network (</w:t>
      </w:r>
      <w:r w:rsidRPr="0058254B">
        <w:rPr>
          <w:rFonts w:asciiTheme="minorHAnsi" w:hAnsiTheme="minorHAnsi"/>
          <w:iCs/>
          <w:sz w:val="22"/>
          <w:szCs w:val="22"/>
        </w:rPr>
        <w:t xml:space="preserve">ATEN) is a noteworthy OER initiative in Sub-Saharan Africa. The ATEN was established by </w:t>
      </w:r>
      <w:r w:rsidRPr="0058254B">
        <w:rPr>
          <w:rFonts w:asciiTheme="minorHAnsi" w:hAnsiTheme="minorHAnsi"/>
          <w:i/>
          <w:iCs/>
          <w:sz w:val="22"/>
          <w:szCs w:val="22"/>
        </w:rPr>
        <w:t xml:space="preserve">OER Africa </w:t>
      </w:r>
      <w:r w:rsidRPr="0058254B">
        <w:rPr>
          <w:rFonts w:asciiTheme="minorHAnsi" w:hAnsiTheme="minorHAnsi"/>
          <w:sz w:val="22"/>
          <w:szCs w:val="22"/>
        </w:rPr>
        <w:t>as a way of promoting OER, facilitating dialogue and sharing existing teacher education content as OER.</w:t>
      </w:r>
      <w:r w:rsidRPr="0058254B">
        <w:rPr>
          <w:rStyle w:val="FootnoteReference"/>
          <w:rFonts w:asciiTheme="minorHAnsi" w:hAnsiTheme="minorHAnsi"/>
          <w:sz w:val="22"/>
          <w:szCs w:val="22"/>
        </w:rPr>
        <w:footnoteReference w:id="32"/>
      </w:r>
      <w:r w:rsidRPr="0058254B">
        <w:rPr>
          <w:rFonts w:asciiTheme="minorHAnsi" w:hAnsiTheme="minorHAnsi"/>
          <w:sz w:val="22"/>
          <w:szCs w:val="22"/>
        </w:rPr>
        <w:t xml:space="preserve"> </w:t>
      </w:r>
      <w:r w:rsidR="0058254B" w:rsidRPr="0058254B">
        <w:rPr>
          <w:rFonts w:asciiTheme="minorHAnsi" w:hAnsiTheme="minorHAnsi"/>
          <w:sz w:val="22"/>
          <w:szCs w:val="22"/>
        </w:rPr>
        <w:t xml:space="preserve">ATEN has been successful in promoting the publication as OER of teacher education resources by institutions with which </w:t>
      </w:r>
      <w:r w:rsidR="0058254B" w:rsidRPr="0058254B">
        <w:rPr>
          <w:rFonts w:asciiTheme="minorHAnsi" w:hAnsiTheme="minorHAnsi"/>
          <w:i/>
          <w:iCs/>
          <w:sz w:val="22"/>
          <w:szCs w:val="22"/>
        </w:rPr>
        <w:t xml:space="preserve">OER Africa </w:t>
      </w:r>
      <w:r w:rsidR="0058254B" w:rsidRPr="0058254B">
        <w:rPr>
          <w:rFonts w:asciiTheme="minorHAnsi" w:hAnsiTheme="minorHAnsi"/>
          <w:sz w:val="22"/>
          <w:szCs w:val="22"/>
        </w:rPr>
        <w:t xml:space="preserve">works directly. </w:t>
      </w:r>
      <w:r w:rsidR="0058254B">
        <w:rPr>
          <w:rFonts w:asciiTheme="minorHAnsi" w:hAnsiTheme="minorHAnsi"/>
          <w:sz w:val="22"/>
          <w:szCs w:val="22"/>
        </w:rPr>
        <w:t xml:space="preserve">The role of the Network in promoting integration of OER in teacher education in Africa cannot be overemphasised. </w:t>
      </w:r>
    </w:p>
    <w:p w14:paraId="7A1C2465" w14:textId="67DD9743" w:rsidR="006420A7" w:rsidRDefault="006420A7" w:rsidP="00E26631">
      <w:pPr>
        <w:pStyle w:val="Heading2"/>
        <w:numPr>
          <w:ilvl w:val="0"/>
          <w:numId w:val="2"/>
        </w:numPr>
        <w:ind w:left="426" w:hanging="426"/>
        <w:rPr>
          <w:rFonts w:asciiTheme="minorHAnsi" w:hAnsiTheme="minorHAnsi" w:cstheme="minorHAnsi"/>
          <w:color w:val="auto"/>
          <w:sz w:val="32"/>
          <w:szCs w:val="32"/>
        </w:rPr>
      </w:pPr>
      <w:r w:rsidRPr="00A13D47">
        <w:rPr>
          <w:rFonts w:asciiTheme="minorHAnsi" w:hAnsiTheme="minorHAnsi" w:cstheme="minorHAnsi"/>
          <w:color w:val="auto"/>
          <w:sz w:val="32"/>
          <w:szCs w:val="32"/>
        </w:rPr>
        <w:t>Research on OER</w:t>
      </w:r>
    </w:p>
    <w:p w14:paraId="5E43BE04" w14:textId="77777777" w:rsidR="00A13D47" w:rsidRPr="00A13D47" w:rsidRDefault="00A13D47" w:rsidP="00A13D47"/>
    <w:p w14:paraId="7A1C2466" w14:textId="77777777" w:rsidR="006420A7" w:rsidRPr="00F82F37" w:rsidRDefault="006420A7" w:rsidP="00D115D2">
      <w:pPr>
        <w:pStyle w:val="ListParagraph"/>
        <w:numPr>
          <w:ilvl w:val="1"/>
          <w:numId w:val="2"/>
        </w:numPr>
        <w:ind w:left="426" w:hanging="426"/>
        <w:rPr>
          <w:rStyle w:val="Heading3Char"/>
          <w:rFonts w:asciiTheme="minorHAnsi" w:hAnsiTheme="minorHAnsi" w:cstheme="minorHAnsi"/>
          <w:color w:val="548DD4" w:themeColor="text2" w:themeTint="99"/>
          <w:sz w:val="28"/>
          <w:szCs w:val="28"/>
        </w:rPr>
      </w:pPr>
      <w:r w:rsidRPr="00F82F37">
        <w:rPr>
          <w:rStyle w:val="Heading3Char"/>
          <w:rFonts w:asciiTheme="minorHAnsi" w:hAnsiTheme="minorHAnsi" w:cstheme="minorHAnsi"/>
          <w:color w:val="548DD4" w:themeColor="text2" w:themeTint="99"/>
          <w:sz w:val="28"/>
          <w:szCs w:val="28"/>
        </w:rPr>
        <w:t>Research by</w:t>
      </w:r>
      <w:r w:rsidR="00440C2A" w:rsidRPr="00F82F37">
        <w:rPr>
          <w:rStyle w:val="Heading3Char"/>
          <w:rFonts w:asciiTheme="minorHAnsi" w:hAnsiTheme="minorHAnsi" w:cstheme="minorHAnsi"/>
          <w:color w:val="548DD4" w:themeColor="text2" w:themeTint="99"/>
          <w:sz w:val="28"/>
          <w:szCs w:val="28"/>
        </w:rPr>
        <w:t xml:space="preserve"> researchers based in the region</w:t>
      </w:r>
    </w:p>
    <w:p w14:paraId="7A1C2467" w14:textId="77777777" w:rsidR="00E66D99" w:rsidRPr="002F7B7D" w:rsidRDefault="00E66D99" w:rsidP="00E66D99">
      <w:pPr>
        <w:spacing w:before="100" w:beforeAutospacing="1" w:after="100" w:afterAutospacing="1" w:line="240" w:lineRule="auto"/>
        <w:outlineLvl w:val="0"/>
        <w:rPr>
          <w:rStyle w:val="citation-flpages"/>
          <w:b/>
          <w:sz w:val="20"/>
          <w:szCs w:val="20"/>
          <w:lang w:val="en"/>
        </w:rPr>
      </w:pPr>
      <w:r w:rsidRPr="002F7B7D">
        <w:rPr>
          <w:b/>
          <w:sz w:val="20"/>
          <w:szCs w:val="20"/>
        </w:rPr>
        <w:t xml:space="preserve">Adanu, R.M.K., Adu-Sarkodie, Y., Opare-Sem, O., </w:t>
      </w:r>
      <w:hyperlink r:id="rId21" w:history="1">
        <w:r w:rsidRPr="002F7B7D">
          <w:rPr>
            <w:b/>
            <w:sz w:val="20"/>
            <w:szCs w:val="20"/>
          </w:rPr>
          <w:t xml:space="preserve"> Nkyekyer</w:t>
        </w:r>
      </w:hyperlink>
      <w:r w:rsidRPr="002F7B7D">
        <w:rPr>
          <w:b/>
          <w:sz w:val="20"/>
          <w:szCs w:val="20"/>
        </w:rPr>
        <w:t>,</w:t>
      </w:r>
      <w:r w:rsidR="00224D91" w:rsidRPr="002F7B7D">
        <w:rPr>
          <w:b/>
          <w:sz w:val="20"/>
          <w:szCs w:val="20"/>
        </w:rPr>
        <w:t xml:space="preserve"> K.</w:t>
      </w:r>
      <w:r w:rsidRPr="002F7B7D">
        <w:rPr>
          <w:b/>
          <w:sz w:val="20"/>
          <w:szCs w:val="20"/>
        </w:rPr>
        <w:t xml:space="preserve"> N., Donkor, P., Lawson, A. &amp; Engelberg, N.C.</w:t>
      </w:r>
      <w:r w:rsidR="00860909" w:rsidRPr="002F7B7D">
        <w:rPr>
          <w:b/>
          <w:sz w:val="20"/>
          <w:szCs w:val="20"/>
        </w:rPr>
        <w:t xml:space="preserve"> </w:t>
      </w:r>
      <w:r w:rsidRPr="002F7B7D">
        <w:rPr>
          <w:b/>
          <w:sz w:val="20"/>
          <w:szCs w:val="20"/>
        </w:rPr>
        <w:t xml:space="preserve">(2010) </w:t>
      </w:r>
      <w:r w:rsidRPr="002F7B7D">
        <w:rPr>
          <w:rFonts w:eastAsia="Times New Roman" w:cs="Times New Roman"/>
          <w:b/>
          <w:bCs/>
          <w:kern w:val="36"/>
          <w:sz w:val="20"/>
          <w:szCs w:val="20"/>
          <w:lang w:val="en" w:eastAsia="en-ZA"/>
        </w:rPr>
        <w:t xml:space="preserve">Electronic Learning and Open Educational Resources in the Health Sciences in Ghana. In </w:t>
      </w:r>
      <w:r w:rsidRPr="002F7B7D">
        <w:rPr>
          <w:rStyle w:val="citation-abbreviation"/>
          <w:b/>
          <w:i/>
          <w:sz w:val="20"/>
          <w:szCs w:val="20"/>
          <w:lang w:val="en"/>
        </w:rPr>
        <w:t>Ghana Medical Journal- GMJ</w:t>
      </w:r>
      <w:r w:rsidRPr="002F7B7D">
        <w:rPr>
          <w:rStyle w:val="citation-abbreviation"/>
          <w:b/>
          <w:sz w:val="20"/>
          <w:szCs w:val="20"/>
          <w:lang w:val="en"/>
        </w:rPr>
        <w:t xml:space="preserve">, Vol. </w:t>
      </w:r>
      <w:r w:rsidRPr="002F7B7D">
        <w:rPr>
          <w:rStyle w:val="citation-volume"/>
          <w:b/>
          <w:sz w:val="20"/>
          <w:szCs w:val="20"/>
          <w:lang w:val="en"/>
        </w:rPr>
        <w:t>44</w:t>
      </w:r>
      <w:r w:rsidRPr="002F7B7D">
        <w:rPr>
          <w:rStyle w:val="citation-issue"/>
          <w:b/>
          <w:sz w:val="20"/>
          <w:szCs w:val="20"/>
          <w:lang w:val="en"/>
        </w:rPr>
        <w:t>(4)</w:t>
      </w:r>
      <w:r w:rsidRPr="002F7B7D">
        <w:rPr>
          <w:rStyle w:val="citation-flpages"/>
          <w:b/>
          <w:sz w:val="20"/>
          <w:szCs w:val="20"/>
          <w:lang w:val="en"/>
        </w:rPr>
        <w:t>: 159–162.</w:t>
      </w:r>
    </w:p>
    <w:p w14:paraId="7A1C2468" w14:textId="77777777" w:rsidR="004E67AA" w:rsidRPr="00606099" w:rsidRDefault="004E67AA" w:rsidP="00DA15E1">
      <w:pPr>
        <w:spacing w:before="100" w:beforeAutospacing="1" w:after="100" w:afterAutospacing="1"/>
        <w:outlineLvl w:val="0"/>
        <w:rPr>
          <w:rStyle w:val="citation-flpages"/>
          <w:lang w:val="en"/>
        </w:rPr>
      </w:pPr>
      <w:r w:rsidRPr="008D7B97">
        <w:rPr>
          <w:rStyle w:val="citation-flpages"/>
          <w:lang w:val="en"/>
        </w:rPr>
        <w:t>The study was conducted a</w:t>
      </w:r>
      <w:r w:rsidR="003065C4" w:rsidRPr="008D7B97">
        <w:rPr>
          <w:rStyle w:val="citation-flpages"/>
          <w:lang w:val="en"/>
        </w:rPr>
        <w:t>mongst 150 third year medical students a</w:t>
      </w:r>
      <w:r w:rsidRPr="008D7B97">
        <w:rPr>
          <w:rStyle w:val="citation-flpages"/>
          <w:lang w:val="en"/>
        </w:rPr>
        <w:t xml:space="preserve">t the University </w:t>
      </w:r>
      <w:r w:rsidR="00606099">
        <w:rPr>
          <w:rStyle w:val="citation-flpages"/>
          <w:lang w:val="en"/>
        </w:rPr>
        <w:t xml:space="preserve">of </w:t>
      </w:r>
      <w:r w:rsidRPr="008D7B97">
        <w:rPr>
          <w:rStyle w:val="citation-flpages"/>
          <w:lang w:val="en"/>
        </w:rPr>
        <w:t xml:space="preserve">Ghana Medical School and </w:t>
      </w:r>
      <w:r w:rsidR="003065C4" w:rsidRPr="008D7B97">
        <w:rPr>
          <w:rStyle w:val="citation-flpages"/>
          <w:lang w:val="en"/>
        </w:rPr>
        <w:t xml:space="preserve">nineteen fifth year medical students at </w:t>
      </w:r>
      <w:r w:rsidRPr="008D7B97">
        <w:rPr>
          <w:rStyle w:val="citation-flpages"/>
          <w:lang w:val="en"/>
        </w:rPr>
        <w:t xml:space="preserve">the School of Medical Sciences at the KNUST. The aim of the study was to </w:t>
      </w:r>
      <w:r w:rsidRPr="008D7B97">
        <w:rPr>
          <w:rStyle w:val="citation-flpages"/>
        </w:rPr>
        <w:t>determine whether Ghanaian students are able to easily use electronic learning material and whether they perceive this method of learning as acceptable.</w:t>
      </w:r>
      <w:r w:rsidR="003065C4" w:rsidRPr="008D7B97">
        <w:rPr>
          <w:rStyle w:val="citation-flpages"/>
        </w:rPr>
        <w:t xml:space="preserve"> The study found out that at both institutions, medical students </w:t>
      </w:r>
      <w:r w:rsidR="003065C4" w:rsidRPr="008D7B97">
        <w:rPr>
          <w:rFonts w:cs="Arial"/>
          <w:lang w:val="en"/>
        </w:rPr>
        <w:t xml:space="preserve">had access to a computer for learning purposes. All students who viewed </w:t>
      </w:r>
      <w:r w:rsidR="00606099">
        <w:rPr>
          <w:rFonts w:cs="Arial"/>
          <w:lang w:val="en"/>
        </w:rPr>
        <w:t xml:space="preserve">technology- supported </w:t>
      </w:r>
      <w:r w:rsidR="003065C4" w:rsidRPr="008D7B97">
        <w:rPr>
          <w:rFonts w:cs="Arial"/>
          <w:lang w:val="en"/>
        </w:rPr>
        <w:t>programmes</w:t>
      </w:r>
      <w:r w:rsidR="00606099">
        <w:rPr>
          <w:rFonts w:cs="Arial"/>
          <w:lang w:val="en"/>
        </w:rPr>
        <w:t xml:space="preserve"> </w:t>
      </w:r>
      <w:r w:rsidR="003065C4" w:rsidRPr="008D7B97">
        <w:rPr>
          <w:rFonts w:cs="Arial"/>
          <w:lang w:val="en"/>
        </w:rPr>
        <w:t>at both institutions indicated that the e-learning programmes were “more effective” in comparison to other methods of learning.</w:t>
      </w:r>
      <w:r w:rsidR="008D7B97" w:rsidRPr="008D7B97">
        <w:rPr>
          <w:rFonts w:cs="Arial"/>
          <w:lang w:val="en"/>
        </w:rPr>
        <w:t xml:space="preserve"> The authors argue that the power of an electronic educational resource lies in its ability to be distributed at little or no cost via the internet or on simple storage formats, such as pen drives or CDs.</w:t>
      </w:r>
      <w:r w:rsidR="008D7B97">
        <w:rPr>
          <w:rStyle w:val="FootnoteReference"/>
          <w:lang w:val="en"/>
        </w:rPr>
        <w:footnoteReference w:id="33"/>
      </w:r>
      <w:r w:rsidR="00606099">
        <w:rPr>
          <w:rFonts w:cs="Arial"/>
          <w:lang w:val="en"/>
        </w:rPr>
        <w:t xml:space="preserve"> </w:t>
      </w:r>
      <w:r w:rsidR="00606099" w:rsidRPr="00606099">
        <w:rPr>
          <w:rFonts w:cs="Arial"/>
          <w:lang w:val="en"/>
        </w:rPr>
        <w:t>They further argue that the free dissemination of learning material is the principle behind the concept of open educational resources (OER).</w:t>
      </w:r>
      <w:r w:rsidR="00606099" w:rsidRPr="00606099">
        <w:rPr>
          <w:rStyle w:val="citation-flpages"/>
          <w:lang w:val="en"/>
        </w:rPr>
        <w:t xml:space="preserve"> </w:t>
      </w:r>
    </w:p>
    <w:p w14:paraId="7A1C2469" w14:textId="77777777" w:rsidR="003B5112" w:rsidRPr="002F7B7D" w:rsidRDefault="003B5112" w:rsidP="003B5112">
      <w:pPr>
        <w:pStyle w:val="Default"/>
        <w:rPr>
          <w:rFonts w:asciiTheme="minorHAnsi" w:hAnsiTheme="minorHAnsi" w:cstheme="minorBidi"/>
          <w:b/>
          <w:color w:val="auto"/>
          <w:sz w:val="20"/>
          <w:szCs w:val="20"/>
        </w:rPr>
      </w:pPr>
      <w:r w:rsidRPr="002F7B7D">
        <w:rPr>
          <w:rFonts w:asciiTheme="minorHAnsi" w:hAnsiTheme="minorHAnsi" w:cstheme="minorBidi"/>
          <w:b/>
          <w:color w:val="auto"/>
          <w:sz w:val="20"/>
          <w:szCs w:val="20"/>
        </w:rPr>
        <w:t>Harley</w:t>
      </w:r>
      <w:r w:rsidRPr="002F7B7D">
        <w:rPr>
          <w:b/>
          <w:sz w:val="20"/>
          <w:szCs w:val="20"/>
        </w:rPr>
        <w:t>, K. &amp;</w:t>
      </w:r>
      <w:r w:rsidRPr="002F7B7D">
        <w:rPr>
          <w:rFonts w:asciiTheme="minorHAnsi" w:hAnsiTheme="minorHAnsi" w:cstheme="minorBidi"/>
          <w:b/>
          <w:color w:val="auto"/>
          <w:sz w:val="20"/>
          <w:szCs w:val="20"/>
        </w:rPr>
        <w:t xml:space="preserve"> Barasa</w:t>
      </w:r>
      <w:r w:rsidRPr="002F7B7D">
        <w:rPr>
          <w:b/>
          <w:sz w:val="20"/>
          <w:szCs w:val="20"/>
        </w:rPr>
        <w:t xml:space="preserve">, F. S. (2012) </w:t>
      </w:r>
      <w:r w:rsidRPr="002F7B7D">
        <w:rPr>
          <w:rFonts w:asciiTheme="minorHAnsi" w:hAnsiTheme="minorHAnsi" w:cstheme="minorBidi"/>
          <w:b/>
          <w:color w:val="auto"/>
          <w:sz w:val="20"/>
          <w:szCs w:val="20"/>
        </w:rPr>
        <w:t>Teacher Education in Sub-Saharan Africa: Formative Evaluation Report.</w:t>
      </w:r>
      <w:r w:rsidR="00CD32C9" w:rsidRPr="002F7B7D">
        <w:rPr>
          <w:rFonts w:asciiTheme="minorHAnsi" w:hAnsiTheme="minorHAnsi" w:cstheme="minorBidi"/>
          <w:b/>
          <w:color w:val="auto"/>
          <w:sz w:val="20"/>
          <w:szCs w:val="20"/>
        </w:rPr>
        <w:t xml:space="preserve"> </w:t>
      </w:r>
      <w:hyperlink r:id="rId22" w:history="1">
        <w:r w:rsidR="00606099" w:rsidRPr="002F7B7D">
          <w:rPr>
            <w:rStyle w:val="Hyperlink"/>
            <w:rFonts w:asciiTheme="minorHAnsi" w:hAnsiTheme="minorHAnsi" w:cstheme="minorBidi"/>
            <w:b/>
            <w:sz w:val="20"/>
            <w:szCs w:val="20"/>
          </w:rPr>
          <w:t>http://www.tessafrica.net/files/tessafrica/TESSA_Formative_Evaluation_Report_October_</w:t>
        </w:r>
      </w:hyperlink>
      <w:r w:rsidR="00CD32C9" w:rsidRPr="002F7B7D">
        <w:rPr>
          <w:rFonts w:asciiTheme="minorHAnsi" w:hAnsiTheme="minorHAnsi" w:cstheme="minorBidi"/>
          <w:b/>
          <w:color w:val="auto"/>
          <w:sz w:val="20"/>
          <w:szCs w:val="20"/>
        </w:rPr>
        <w:t xml:space="preserve"> Retrieved</w:t>
      </w:r>
      <w:r w:rsidR="002F7B7D">
        <w:rPr>
          <w:rFonts w:asciiTheme="minorHAnsi" w:hAnsiTheme="minorHAnsi" w:cstheme="minorBidi"/>
          <w:b/>
          <w:color w:val="auto"/>
          <w:sz w:val="20"/>
          <w:szCs w:val="20"/>
        </w:rPr>
        <w:t>:</w:t>
      </w:r>
      <w:r w:rsidR="00CD32C9" w:rsidRPr="002F7B7D">
        <w:rPr>
          <w:rFonts w:asciiTheme="minorHAnsi" w:hAnsiTheme="minorHAnsi" w:cstheme="minorBidi"/>
          <w:b/>
          <w:color w:val="auto"/>
          <w:sz w:val="20"/>
          <w:szCs w:val="20"/>
        </w:rPr>
        <w:t xml:space="preserve"> 20/02/2014</w:t>
      </w:r>
      <w:r w:rsidRPr="002F7B7D">
        <w:rPr>
          <w:rFonts w:asciiTheme="minorHAnsi" w:hAnsiTheme="minorHAnsi" w:cstheme="minorBidi"/>
          <w:b/>
          <w:color w:val="auto"/>
          <w:sz w:val="20"/>
          <w:szCs w:val="20"/>
        </w:rPr>
        <w:t xml:space="preserve">  </w:t>
      </w:r>
    </w:p>
    <w:p w14:paraId="7A1C246A" w14:textId="77777777" w:rsidR="00F07818" w:rsidRDefault="00F07818" w:rsidP="00F07818">
      <w:r>
        <w:t>The aim of the evaluation study was to enhance understandings of the way TESSA works and its achievements, as well as inform future TESSA activity and sustainability.</w:t>
      </w:r>
      <w:r>
        <w:rPr>
          <w:rStyle w:val="FootnoteReference"/>
        </w:rPr>
        <w:footnoteReference w:id="34"/>
      </w:r>
      <w:r>
        <w:t xml:space="preserve"> Further, the evaluation process was intended to be a learning experience for the TESSA community and to make recommendations, informed by local conditions, for programme enhancement.</w:t>
      </w:r>
    </w:p>
    <w:p w14:paraId="7A1C246B" w14:textId="77777777" w:rsidR="00F07818" w:rsidRDefault="00F07818" w:rsidP="00F07818">
      <w:r>
        <w:t xml:space="preserve">The evaluation employed an in-depth qualitative, open-ended, context-sensitive research design to enable understandings of the influence of the local social contexts and educational realities on the various configurations of TESSA implementation. Research </w:t>
      </w:r>
      <w:r>
        <w:rPr>
          <w:i/>
          <w:iCs/>
        </w:rPr>
        <w:t xml:space="preserve">depth </w:t>
      </w:r>
      <w:r>
        <w:t xml:space="preserve">was provided by in-depth case studies at three TESSA partner institutions, while research </w:t>
      </w:r>
      <w:r>
        <w:rPr>
          <w:i/>
          <w:iCs/>
        </w:rPr>
        <w:t xml:space="preserve">breadth </w:t>
      </w:r>
      <w:r>
        <w:t>was afforded by more limited analysis of TESSA activity across all TESSA partner institutions.</w:t>
      </w:r>
    </w:p>
    <w:p w14:paraId="7A1C246C" w14:textId="77777777" w:rsidR="00F07818" w:rsidRDefault="00F07818" w:rsidP="00F07818">
      <w:r>
        <w:t>Individual and focus group interviews were used as data collection methods. These interviews were augmented by semi-structured questionnaires that were administered amongst teacher educators and teachers. A total of 141 respondents were interviewed (individually and in focus groups; 110 from partner institutions and 31 from non-partner institutions). The evaluation was also informed by project documentation as well as research and conference papers published by the Network partners; case studies conducted by Coordinators in each of the partner institutions; and the Open University’s study of educational policies in the countries of partner institutions.</w:t>
      </w:r>
    </w:p>
    <w:p w14:paraId="7A1C246D" w14:textId="77777777" w:rsidR="00F07818" w:rsidRDefault="00F07818" w:rsidP="00F07818">
      <w:r>
        <w:t>The major finding of the evaluation study was that by 2012 there had been very considerable ‘take up’ of TESSA materials. The TESSA OER had been used in programmes with almost 300,000 enrolments of teacher-learners and in-service teachers across a wide range of programmes in all partner institutions.</w:t>
      </w:r>
      <w:r>
        <w:rPr>
          <w:rStyle w:val="FootnoteReference"/>
        </w:rPr>
        <w:footnoteReference w:id="35"/>
      </w:r>
      <w:r>
        <w:t xml:space="preserve"> It was also encouraging to note that by the time the study was conducted, TESSA had taken hold in different kinds of settings and contexts, in different models, and for different purposes.</w:t>
      </w:r>
    </w:p>
    <w:p w14:paraId="7A1C246E" w14:textId="77777777" w:rsidR="00F07818" w:rsidRDefault="00F07818" w:rsidP="00F07818">
      <w:r>
        <w:t xml:space="preserve">Notwithstanding successful ‘take up’, the evaluation report also flagged sustainability as an issue in implementing the project at various institutions. The authors note: </w:t>
      </w:r>
    </w:p>
    <w:p w14:paraId="7A1C246F" w14:textId="77777777" w:rsidR="00F07818" w:rsidRDefault="00F07818" w:rsidP="00F07818">
      <w:pPr>
        <w:spacing w:line="240" w:lineRule="auto"/>
        <w:ind w:left="567" w:right="662"/>
      </w:pPr>
      <w:r w:rsidRPr="00F07818">
        <w:rPr>
          <w:sz w:val="20"/>
          <w:szCs w:val="20"/>
        </w:rPr>
        <w:t>TESSA flourishes in the hearts and minds of teacher educators and their teacher-learners, and is certainly woven into the fabric of faculty practices. Nonetheless, in contact teaching programmes, where TESSA has been incorporated by an individual lecturer, sustainability is potentially threatened by staff mobility</w:t>
      </w:r>
      <w:r>
        <w:t>.</w:t>
      </w:r>
      <w:r>
        <w:rPr>
          <w:rStyle w:val="FootnoteReference"/>
        </w:rPr>
        <w:footnoteReference w:id="36"/>
      </w:r>
      <w:r>
        <w:t xml:space="preserve"> </w:t>
      </w:r>
    </w:p>
    <w:p w14:paraId="7A1C2470" w14:textId="77777777" w:rsidR="00343E28" w:rsidRPr="002F7B7D" w:rsidRDefault="00343E28" w:rsidP="00343E28">
      <w:pPr>
        <w:autoSpaceDE w:val="0"/>
        <w:autoSpaceDN w:val="0"/>
        <w:adjustRightInd w:val="0"/>
        <w:spacing w:after="0"/>
        <w:rPr>
          <w:b/>
          <w:sz w:val="20"/>
          <w:szCs w:val="20"/>
        </w:rPr>
      </w:pPr>
      <w:r w:rsidRPr="002F7B7D">
        <w:rPr>
          <w:b/>
          <w:sz w:val="20"/>
          <w:szCs w:val="20"/>
        </w:rPr>
        <w:t>Tagoe Nadia, T., Donkor Peter, Adanu Richard, Opare-Sem, Ohene N. Cary Engleberg, Aaron Lawson (2010)</w:t>
      </w:r>
      <w:r w:rsidRPr="002F7B7D">
        <w:rPr>
          <w:rFonts w:ascii="Arial" w:hAnsi="Arial" w:cs="Arial"/>
          <w:b/>
          <w:i/>
          <w:iCs/>
          <w:sz w:val="14"/>
          <w:szCs w:val="14"/>
        </w:rPr>
        <w:t xml:space="preserve"> </w:t>
      </w:r>
      <w:r w:rsidRPr="002F7B7D">
        <w:rPr>
          <w:b/>
          <w:sz w:val="20"/>
          <w:szCs w:val="20"/>
        </w:rPr>
        <w:t>Beyond the first steps: Sustaining Health OER Initiatives in Ghana. In Open Ed 2010 Procee</w:t>
      </w:r>
      <w:r w:rsidR="002F7B7D">
        <w:rPr>
          <w:b/>
          <w:sz w:val="20"/>
          <w:szCs w:val="20"/>
        </w:rPr>
        <w:t>dings Barcelona: UOC, OU, BYU. Retrieved:</w:t>
      </w:r>
      <w:r w:rsidRPr="002F7B7D">
        <w:rPr>
          <w:b/>
          <w:sz w:val="20"/>
          <w:szCs w:val="20"/>
        </w:rPr>
        <w:t xml:space="preserve"> 22/02/2014.</w:t>
      </w:r>
    </w:p>
    <w:p w14:paraId="7A1C2471" w14:textId="77777777" w:rsidR="002B6F13" w:rsidRPr="007A6262" w:rsidRDefault="002B6F13" w:rsidP="00DA15E1">
      <w:pPr>
        <w:autoSpaceDE w:val="0"/>
        <w:autoSpaceDN w:val="0"/>
        <w:adjustRightInd w:val="0"/>
        <w:spacing w:after="0"/>
      </w:pPr>
      <w:r w:rsidRPr="002B6F13">
        <w:rPr>
          <w:rFonts w:cs="TimesNewRoman"/>
        </w:rPr>
        <w:t xml:space="preserve">The paper by Tagoe, et al (2010) </w:t>
      </w:r>
      <w:r>
        <w:rPr>
          <w:rFonts w:cs="TimesNewRoman"/>
        </w:rPr>
        <w:t xml:space="preserve">is a reflection of a funded OER project that was introduced at the </w:t>
      </w:r>
      <w:r w:rsidRPr="002B6F13">
        <w:rPr>
          <w:rFonts w:cs="TimesNewRoman"/>
        </w:rPr>
        <w:t xml:space="preserve">Colleges of Health Sciences </w:t>
      </w:r>
      <w:r>
        <w:rPr>
          <w:rFonts w:cs="TimesNewRoman"/>
        </w:rPr>
        <w:t xml:space="preserve">at KNUST and University of Ghana. The project reportedly </w:t>
      </w:r>
      <w:r w:rsidRPr="002B6F13">
        <w:rPr>
          <w:rFonts w:cs="TimesNewRoman"/>
        </w:rPr>
        <w:t>produced a significant number of eLearning</w:t>
      </w:r>
      <w:r>
        <w:rPr>
          <w:rFonts w:cs="TimesNewRoman"/>
        </w:rPr>
        <w:t xml:space="preserve"> </w:t>
      </w:r>
      <w:r w:rsidRPr="002B6F13">
        <w:rPr>
          <w:rFonts w:cs="TimesNewRoman"/>
        </w:rPr>
        <w:t>materials as health OER in the first year.</w:t>
      </w:r>
      <w:r>
        <w:rPr>
          <w:rFonts w:cs="TimesNewRoman"/>
        </w:rPr>
        <w:t xml:space="preserve"> The paper however notes the growing </w:t>
      </w:r>
      <w:r w:rsidRPr="002B6F13">
        <w:rPr>
          <w:rFonts w:cs="TimesNewRoman"/>
        </w:rPr>
        <w:t xml:space="preserve">challenges </w:t>
      </w:r>
      <w:r>
        <w:rPr>
          <w:rFonts w:cs="TimesNewRoman"/>
        </w:rPr>
        <w:t xml:space="preserve">that were faced in the two institutions </w:t>
      </w:r>
      <w:r w:rsidR="00B750F4">
        <w:rPr>
          <w:rFonts w:cs="TimesNewRoman"/>
        </w:rPr>
        <w:t xml:space="preserve">in the production of these materials. Some of these challenges include </w:t>
      </w:r>
      <w:r w:rsidRPr="002B6F13">
        <w:rPr>
          <w:rFonts w:cs="TimesNewRoman"/>
        </w:rPr>
        <w:t>commitments</w:t>
      </w:r>
      <w:r w:rsidR="00B750F4">
        <w:rPr>
          <w:rFonts w:cs="TimesNewRoman"/>
        </w:rPr>
        <w:t xml:space="preserve"> by staff</w:t>
      </w:r>
      <w:r w:rsidRPr="002B6F13">
        <w:rPr>
          <w:rFonts w:cs="TimesNewRoman"/>
        </w:rPr>
        <w:t xml:space="preserve">, technological and infrastructural constraints, shortage </w:t>
      </w:r>
      <w:r w:rsidRPr="007A6262">
        <w:rPr>
          <w:rFonts w:cs="TimesNewRoman"/>
        </w:rPr>
        <w:t>of technical expertise, lack</w:t>
      </w:r>
      <w:r w:rsidR="00B750F4" w:rsidRPr="007A6262">
        <w:rPr>
          <w:rFonts w:cs="TimesNewRoman"/>
        </w:rPr>
        <w:t xml:space="preserve"> </w:t>
      </w:r>
      <w:r w:rsidRPr="007A6262">
        <w:rPr>
          <w:rFonts w:cs="TimesNewRoman"/>
        </w:rPr>
        <w:t>of awareness beyond the early adopters and non-existen</w:t>
      </w:r>
      <w:r w:rsidR="007A6262">
        <w:rPr>
          <w:rFonts w:cs="TimesNewRoman"/>
        </w:rPr>
        <w:t>ce of a</w:t>
      </w:r>
      <w:r w:rsidRPr="007A6262">
        <w:rPr>
          <w:rFonts w:cs="TimesNewRoman"/>
        </w:rPr>
        <w:t xml:space="preserve"> system for OER dissemination and use</w:t>
      </w:r>
      <w:r w:rsidR="00B750F4" w:rsidRPr="007A6262">
        <w:rPr>
          <w:rFonts w:cs="TimesNewRoman"/>
        </w:rPr>
        <w:t>. Drawing from their experience on the project, the authors recommend that “…institutions in low resource settings should pay close attention to awareness creation, initiative structuring, funding, capacity building, systemization for scalability and motivation if OER sustainability is to be achieved.”</w:t>
      </w:r>
      <w:r w:rsidR="00B750F4" w:rsidRPr="007A6262">
        <w:rPr>
          <w:rStyle w:val="FootnoteReference"/>
        </w:rPr>
        <w:footnoteReference w:id="37"/>
      </w:r>
    </w:p>
    <w:p w14:paraId="7A1C2472" w14:textId="77777777" w:rsidR="00CD32C9" w:rsidRPr="003B5112" w:rsidRDefault="00CD32C9" w:rsidP="003B5112">
      <w:pPr>
        <w:pStyle w:val="Default"/>
        <w:rPr>
          <w:rFonts w:cstheme="minorBidi"/>
        </w:rPr>
      </w:pPr>
    </w:p>
    <w:p w14:paraId="7A1C2473" w14:textId="77777777" w:rsidR="00000C20" w:rsidRPr="00F82F37" w:rsidRDefault="006420A7" w:rsidP="00CD32C9">
      <w:pPr>
        <w:pStyle w:val="ListParagraph"/>
        <w:numPr>
          <w:ilvl w:val="1"/>
          <w:numId w:val="2"/>
        </w:numPr>
        <w:ind w:left="426" w:hanging="426"/>
        <w:rPr>
          <w:rStyle w:val="Heading3Char"/>
          <w:rFonts w:asciiTheme="minorHAnsi" w:eastAsiaTheme="minorHAnsi" w:hAnsiTheme="minorHAnsi" w:cstheme="minorHAnsi"/>
          <w:bCs w:val="0"/>
          <w:color w:val="548DD4" w:themeColor="text2" w:themeTint="99"/>
          <w:sz w:val="28"/>
          <w:szCs w:val="28"/>
        </w:rPr>
      </w:pPr>
      <w:r w:rsidRPr="00F82F37">
        <w:rPr>
          <w:rStyle w:val="Heading3Char"/>
          <w:rFonts w:asciiTheme="minorHAnsi" w:hAnsiTheme="minorHAnsi" w:cstheme="minorHAnsi"/>
          <w:color w:val="548DD4" w:themeColor="text2" w:themeTint="99"/>
          <w:sz w:val="28"/>
          <w:szCs w:val="28"/>
        </w:rPr>
        <w:t>Research on OER in institutions and country by researchers not necessarily based in the region</w:t>
      </w:r>
      <w:r w:rsidR="00E26631" w:rsidRPr="00F82F37">
        <w:rPr>
          <w:rStyle w:val="Heading3Char"/>
          <w:rFonts w:asciiTheme="minorHAnsi" w:hAnsiTheme="minorHAnsi" w:cstheme="minorHAnsi"/>
          <w:color w:val="548DD4" w:themeColor="text2" w:themeTint="99"/>
          <w:sz w:val="28"/>
          <w:szCs w:val="28"/>
        </w:rPr>
        <w:t>.</w:t>
      </w:r>
      <w:r w:rsidR="00000C20" w:rsidRPr="00F82F37">
        <w:rPr>
          <w:rStyle w:val="Heading3Char"/>
          <w:rFonts w:asciiTheme="minorHAnsi" w:hAnsiTheme="minorHAnsi" w:cstheme="minorHAnsi"/>
          <w:color w:val="548DD4" w:themeColor="text2" w:themeTint="99"/>
          <w:sz w:val="28"/>
          <w:szCs w:val="28"/>
        </w:rPr>
        <w:t xml:space="preserve"> </w:t>
      </w:r>
    </w:p>
    <w:p w14:paraId="6D480AD6" w14:textId="77777777" w:rsidR="00A13D47" w:rsidRPr="00A13D47" w:rsidRDefault="00A13D47" w:rsidP="00A13D47">
      <w:pPr>
        <w:pStyle w:val="ListParagraph"/>
        <w:ind w:left="426"/>
        <w:rPr>
          <w:rStyle w:val="Heading3Char"/>
          <w:rFonts w:asciiTheme="minorHAnsi" w:eastAsiaTheme="minorHAnsi" w:hAnsiTheme="minorHAnsi" w:cstheme="minorHAnsi"/>
          <w:bCs w:val="0"/>
          <w:color w:val="auto"/>
          <w:sz w:val="28"/>
          <w:szCs w:val="28"/>
        </w:rPr>
      </w:pPr>
    </w:p>
    <w:p w14:paraId="7A1C2474" w14:textId="77777777" w:rsidR="00000C20" w:rsidRPr="002F7B7D" w:rsidRDefault="00CD32C9" w:rsidP="00000C20">
      <w:pPr>
        <w:pStyle w:val="ListParagraph"/>
        <w:ind w:left="0"/>
        <w:rPr>
          <w:b/>
        </w:rPr>
      </w:pPr>
      <w:r w:rsidRPr="002F7B7D">
        <w:rPr>
          <w:b/>
        </w:rPr>
        <w:t xml:space="preserve">Omollo, K. L. (2011) Case studies of evolving health OER initiatives in Ghana. </w:t>
      </w:r>
      <w:hyperlink r:id="rId23" w:history="1">
        <w:r w:rsidRPr="002F7B7D">
          <w:rPr>
            <w:rStyle w:val="Hyperlink"/>
            <w:b/>
          </w:rPr>
          <w:t>https://open.umich.edu/blog/2011/06/24/ghana-case-studies/</w:t>
        </w:r>
      </w:hyperlink>
      <w:r w:rsidRPr="002F7B7D">
        <w:rPr>
          <w:b/>
        </w:rPr>
        <w:t xml:space="preserve"> Retrieved</w:t>
      </w:r>
      <w:r w:rsidR="002F7B7D" w:rsidRPr="002F7B7D">
        <w:rPr>
          <w:b/>
        </w:rPr>
        <w:t>: 04/03/2014</w:t>
      </w:r>
    </w:p>
    <w:p w14:paraId="7A1C2475" w14:textId="77777777" w:rsidR="00000C20" w:rsidRDefault="00000C20" w:rsidP="00000C20">
      <w:pPr>
        <w:pStyle w:val="ListParagraph"/>
        <w:ind w:left="426"/>
      </w:pPr>
    </w:p>
    <w:p w14:paraId="7A1C2476" w14:textId="77777777" w:rsidR="00C6799D" w:rsidRDefault="004C52AA" w:rsidP="00000C20">
      <w:pPr>
        <w:pStyle w:val="ListParagraph"/>
        <w:ind w:left="0"/>
        <w:rPr>
          <w:b/>
          <w:bCs/>
          <w:lang w:val="en"/>
        </w:rPr>
      </w:pPr>
      <w:r w:rsidRPr="00000C20">
        <w:rPr>
          <w:rFonts w:cs="TimesNewRoman"/>
        </w:rPr>
        <w:t>The study by Kathleen Ludewig Omollo</w:t>
      </w:r>
      <w:r w:rsidR="00717857" w:rsidRPr="00000C20">
        <w:rPr>
          <w:rFonts w:cs="TimesNewRoman"/>
        </w:rPr>
        <w:t xml:space="preserve"> from the University of Michigan </w:t>
      </w:r>
      <w:r w:rsidRPr="00000C20">
        <w:rPr>
          <w:rFonts w:cs="TimesNewRoman"/>
        </w:rPr>
        <w:t xml:space="preserve">was conducted on OER in Ghana </w:t>
      </w:r>
      <w:r w:rsidR="00C6799D" w:rsidRPr="00000C20">
        <w:rPr>
          <w:rFonts w:cs="TimesNewRoman"/>
        </w:rPr>
        <w:t xml:space="preserve">as part of a broader study of the evolving health OER initiatives </w:t>
      </w:r>
      <w:r w:rsidR="00CB69BE" w:rsidRPr="00000C20">
        <w:rPr>
          <w:rFonts w:cs="TimesNewRoman"/>
        </w:rPr>
        <w:t>implemented in the African Health OER Network. In Ghana, this study was conducted at the Kwame Nkrumah University of Science and Technology, one of the Network institutions. The aim of the case studies was to provide a glimpse into how and why these health OER partner institutions create OER.</w:t>
      </w:r>
      <w:r w:rsidR="00CB69BE" w:rsidRPr="007C2C48">
        <w:rPr>
          <w:rFonts w:cs="TimesNewRoman"/>
          <w:vertAlign w:val="superscript"/>
        </w:rPr>
        <w:footnoteReference w:id="38"/>
      </w:r>
      <w:r w:rsidR="00CB69BE" w:rsidRPr="007C2C48">
        <w:rPr>
          <w:rFonts w:cs="TimesNewRoman"/>
          <w:vertAlign w:val="superscript"/>
        </w:rPr>
        <w:t xml:space="preserve"> </w:t>
      </w:r>
      <w:r w:rsidR="00CB69BE" w:rsidRPr="00000C20">
        <w:rPr>
          <w:rFonts w:cs="TimesNewRoman"/>
        </w:rPr>
        <w:t>The study involved conducting interviews with OER management, faculty, and staff, as well as</w:t>
      </w:r>
      <w:r w:rsidR="00CB69BE" w:rsidRPr="00CB69BE">
        <w:rPr>
          <w:lang w:val="en"/>
        </w:rPr>
        <w:t xml:space="preserve"> hosting f</w:t>
      </w:r>
      <w:r w:rsidR="002A5A83">
        <w:rPr>
          <w:lang w:val="en"/>
        </w:rPr>
        <w:t>o</w:t>
      </w:r>
      <w:r w:rsidR="00CB69BE" w:rsidRPr="00CB69BE">
        <w:rPr>
          <w:lang w:val="en"/>
        </w:rPr>
        <w:t xml:space="preserve">cus groups with students. </w:t>
      </w:r>
      <w:r w:rsidR="00CB69BE">
        <w:rPr>
          <w:lang w:val="en"/>
        </w:rPr>
        <w:t xml:space="preserve">Through these interviews, the study sought to </w:t>
      </w:r>
      <w:r w:rsidR="007C1665">
        <w:rPr>
          <w:lang w:val="en"/>
        </w:rPr>
        <w:t>explore</w:t>
      </w:r>
      <w:r w:rsidR="00CB69BE" w:rsidRPr="00CB69BE">
        <w:rPr>
          <w:lang w:val="en"/>
        </w:rPr>
        <w:t xml:space="preserve"> strategic priorities, achievements, challenges, lessons learned, and future plans for OER at the institution, as well as participants’ advice for others interested in creating their own institutional OER initiatives.</w:t>
      </w:r>
      <w:r w:rsidR="00CB69BE">
        <w:rPr>
          <w:rStyle w:val="FootnoteReference"/>
          <w:lang w:val="en"/>
        </w:rPr>
        <w:footnoteReference w:id="39"/>
      </w:r>
    </w:p>
    <w:p w14:paraId="7A1C2477" w14:textId="77777777" w:rsidR="007C1665" w:rsidRDefault="007C1665" w:rsidP="007A6262">
      <w:pPr>
        <w:rPr>
          <w:bCs/>
          <w:lang w:val="en"/>
        </w:rPr>
      </w:pPr>
      <w:r>
        <w:rPr>
          <w:lang w:val="en"/>
        </w:rPr>
        <w:t xml:space="preserve">A similar study was conducted by the same researcher at the University of Ghana, which was also a member of the </w:t>
      </w:r>
      <w:r w:rsidRPr="007C1665">
        <w:rPr>
          <w:bCs/>
          <w:lang w:val="en"/>
        </w:rPr>
        <w:t>African Health OER Network</w:t>
      </w:r>
      <w:r>
        <w:rPr>
          <w:bCs/>
          <w:lang w:val="en"/>
        </w:rPr>
        <w:t xml:space="preserve"> and therefore also developed OER in Health. Both case studies are published on the </w:t>
      </w:r>
      <w:r w:rsidR="0034633B">
        <w:rPr>
          <w:bCs/>
          <w:lang w:val="en"/>
        </w:rPr>
        <w:t>OER Africa</w:t>
      </w:r>
      <w:r w:rsidR="007A6262">
        <w:rPr>
          <w:rStyle w:val="FootnoteReference"/>
          <w:bCs/>
          <w:lang w:val="en"/>
        </w:rPr>
        <w:footnoteReference w:id="40"/>
      </w:r>
      <w:r>
        <w:rPr>
          <w:bCs/>
          <w:lang w:val="en"/>
        </w:rPr>
        <w:t xml:space="preserve"> </w:t>
      </w:r>
      <w:r w:rsidR="004B7CF9">
        <w:rPr>
          <w:bCs/>
          <w:lang w:val="en"/>
        </w:rPr>
        <w:t>and</w:t>
      </w:r>
      <w:r>
        <w:rPr>
          <w:bCs/>
          <w:lang w:val="en"/>
        </w:rPr>
        <w:t xml:space="preserve"> University of Michigan website</w:t>
      </w:r>
      <w:r w:rsidR="007A6262">
        <w:rPr>
          <w:bCs/>
          <w:lang w:val="en"/>
        </w:rPr>
        <w:t>s.</w:t>
      </w:r>
      <w:r w:rsidR="007A6262">
        <w:rPr>
          <w:rStyle w:val="FootnoteReference"/>
          <w:bCs/>
          <w:lang w:val="en"/>
        </w:rPr>
        <w:footnoteReference w:id="41"/>
      </w:r>
      <w:r>
        <w:rPr>
          <w:bCs/>
          <w:lang w:val="en"/>
        </w:rPr>
        <w:t xml:space="preserve"> </w:t>
      </w:r>
    </w:p>
    <w:p w14:paraId="0CCC022D" w14:textId="77777777" w:rsidR="00DD6929" w:rsidRPr="00F82F37" w:rsidRDefault="00DD6929" w:rsidP="007A6262">
      <w:pPr>
        <w:rPr>
          <w:lang w:val="en"/>
        </w:rPr>
      </w:pPr>
    </w:p>
    <w:p w14:paraId="7A1C2478" w14:textId="6EFCEB62" w:rsidR="00C6799D" w:rsidRDefault="00000C20" w:rsidP="00A13D47">
      <w:pPr>
        <w:pStyle w:val="Heading2"/>
        <w:numPr>
          <w:ilvl w:val="0"/>
          <w:numId w:val="2"/>
        </w:numPr>
        <w:ind w:left="0" w:firstLine="0"/>
        <w:rPr>
          <w:rFonts w:asciiTheme="minorHAnsi" w:hAnsiTheme="minorHAnsi" w:cstheme="minorHAnsi"/>
          <w:color w:val="auto"/>
          <w:sz w:val="32"/>
          <w:szCs w:val="32"/>
        </w:rPr>
      </w:pPr>
      <w:r w:rsidRPr="00F82F37">
        <w:rPr>
          <w:rFonts w:asciiTheme="minorHAnsi" w:hAnsiTheme="minorHAnsi" w:cstheme="minorHAnsi"/>
          <w:color w:val="auto"/>
          <w:sz w:val="32"/>
          <w:szCs w:val="32"/>
        </w:rPr>
        <w:t>Conclusion</w:t>
      </w:r>
    </w:p>
    <w:p w14:paraId="2A30CFD3" w14:textId="77777777" w:rsidR="008120B3" w:rsidRPr="008120B3" w:rsidRDefault="008120B3" w:rsidP="008120B3"/>
    <w:p w14:paraId="7A1C2479" w14:textId="77777777" w:rsidR="002C5D9E" w:rsidRDefault="00360820" w:rsidP="00000C20">
      <w:r>
        <w:t>Th</w:t>
      </w:r>
      <w:r w:rsidR="0043289C">
        <w:t>is</w:t>
      </w:r>
      <w:r>
        <w:t xml:space="preserve"> review shows that efforts are being made to create an enabling environment for the adoption of OER in Ghana. Access to broadband as a result of the fibre optic cable, improvement of technological infrastructure on university campuses and the development of OER policies by som</w:t>
      </w:r>
      <w:r w:rsidR="00484CDD">
        <w:t xml:space="preserve">e universities like the KNUST are all factors that are in favour of use of OER in Ghana. Several universities in the country are also taking the initiative to develop capacity amongst staff in the use of educational technologies in general and OER in particular. </w:t>
      </w:r>
      <w:r w:rsidR="008C20D4">
        <w:t xml:space="preserve">Examples of such universities are UEW, University of Ghana and University of Cape Coast. </w:t>
      </w:r>
      <w:r w:rsidR="008C20D4" w:rsidRPr="00EA4C8E">
        <w:rPr>
          <w:color w:val="FF0000"/>
        </w:rPr>
        <w:t xml:space="preserve"> </w:t>
      </w:r>
      <w:r w:rsidR="008C20D4">
        <w:t xml:space="preserve">An important point to note is the involvement of higher education institutions in Ghana in regional OER initiatives.  As highlighted in this review, six institutions in the country </w:t>
      </w:r>
      <w:r w:rsidR="00EA4C8E">
        <w:t>are part of the TESSA network. Over and above these institutions, Kwame Nkrumah University of Science and Technology is part of the Health OER network that has supported partner institutions in developing and using health OER. UEW was also one of the just-ended PHEA ETI p</w:t>
      </w:r>
      <w:r w:rsidR="002C5D9E">
        <w:t>roject. Through support from the project, the University developed courses that have been deployed as OER. Other institutions like University of Cape Coast and University of Ghana have also developed OER through various funded projects they were part of. Involvement of these institutions in networks that promote OER has helped create champions at these institutions.</w:t>
      </w:r>
    </w:p>
    <w:p w14:paraId="7A1C247A" w14:textId="77777777" w:rsidR="00000C20" w:rsidRDefault="002C5D9E" w:rsidP="00000C20">
      <w:r>
        <w:t xml:space="preserve">It is however noteworthy that in spite of these positive developments, a lot still has to be done in order for OER to be fully embraced at national level. This review could not identify any national guiding policy on OER. Unless a national strategy on the deliberate promotion of OER is mooted, </w:t>
      </w:r>
      <w:r w:rsidR="0043289C">
        <w:t>OER will not be fully embraced by all academics in all institutions. Project</w:t>
      </w:r>
      <w:r w:rsidR="004B7CF9">
        <w:t>-</w:t>
      </w:r>
      <w:r w:rsidR="0043289C">
        <w:t>based efforts that are largely donor</w:t>
      </w:r>
      <w:r w:rsidR="004B7CF9">
        <w:t>-</w:t>
      </w:r>
      <w:r w:rsidR="0043289C">
        <w:t>funded need to be supported by the national government if they are not to remain isolated pockets of excellence.</w:t>
      </w:r>
    </w:p>
    <w:p w14:paraId="7A1C247B" w14:textId="77777777" w:rsidR="002C0D06" w:rsidRDefault="002C0D06" w:rsidP="00000C20">
      <w:pPr>
        <w:sectPr w:rsidR="002C0D06">
          <w:footerReference w:type="default" r:id="rId24"/>
          <w:pgSz w:w="11906" w:h="16838"/>
          <w:pgMar w:top="1440" w:right="1440" w:bottom="1440" w:left="1440" w:header="708" w:footer="708" w:gutter="0"/>
          <w:cols w:space="708"/>
          <w:docGrid w:linePitch="360"/>
        </w:sectPr>
      </w:pPr>
    </w:p>
    <w:p w14:paraId="7A1C247C" w14:textId="77777777" w:rsidR="009A3720" w:rsidRPr="009464AE" w:rsidRDefault="009A3720" w:rsidP="0084541A">
      <w:pPr>
        <w:pStyle w:val="Heading2"/>
        <w:numPr>
          <w:ilvl w:val="0"/>
          <w:numId w:val="2"/>
        </w:numPr>
        <w:ind w:left="426" w:hanging="426"/>
        <w:rPr>
          <w:rFonts w:asciiTheme="minorHAnsi" w:hAnsiTheme="minorHAnsi" w:cstheme="minorHAnsi"/>
          <w:color w:val="auto"/>
          <w:sz w:val="32"/>
          <w:szCs w:val="32"/>
        </w:rPr>
      </w:pPr>
      <w:r w:rsidRPr="009464AE">
        <w:rPr>
          <w:rFonts w:asciiTheme="minorHAnsi" w:hAnsiTheme="minorHAnsi" w:cstheme="minorHAnsi"/>
          <w:color w:val="auto"/>
          <w:sz w:val="32"/>
          <w:szCs w:val="32"/>
        </w:rPr>
        <w:t xml:space="preserve">Bibliography </w:t>
      </w:r>
    </w:p>
    <w:p w14:paraId="7A1C247D" w14:textId="77777777" w:rsidR="0084541A" w:rsidRDefault="0084541A" w:rsidP="0084541A">
      <w:pPr>
        <w:spacing w:before="100" w:beforeAutospacing="1" w:after="100" w:afterAutospacing="1" w:line="240" w:lineRule="auto"/>
        <w:outlineLvl w:val="0"/>
        <w:rPr>
          <w:rStyle w:val="citation-flpages"/>
          <w:lang w:val="en"/>
        </w:rPr>
      </w:pPr>
      <w:r w:rsidRPr="002560F6">
        <w:t xml:space="preserve">Adanu, R.M.K., Adu-Sarkodie, Y., Opare-Sem, O., </w:t>
      </w:r>
      <w:hyperlink r:id="rId25" w:history="1">
        <w:r w:rsidRPr="002560F6">
          <w:t xml:space="preserve"> Nkyekyer</w:t>
        </w:r>
      </w:hyperlink>
      <w:r w:rsidRPr="002560F6">
        <w:t xml:space="preserve">, K. N., Donkor, P., Lawson, A. &amp; Engelberg, N.C. ( 2010) </w:t>
      </w:r>
      <w:r w:rsidRPr="002560F6">
        <w:rPr>
          <w:rFonts w:eastAsia="Times New Roman" w:cs="Times New Roman"/>
          <w:bCs/>
          <w:kern w:val="36"/>
          <w:lang w:val="en" w:eastAsia="en-ZA"/>
        </w:rPr>
        <w:t xml:space="preserve">Electronic Learning and Open Educational Resources in the Health Sciences in Ghana. In </w:t>
      </w:r>
      <w:r w:rsidRPr="002560F6">
        <w:rPr>
          <w:rStyle w:val="citation-abbreviation"/>
          <w:i/>
          <w:lang w:val="en"/>
        </w:rPr>
        <w:t>Ghana Medical Journal- GMJ</w:t>
      </w:r>
      <w:r w:rsidRPr="002560F6">
        <w:rPr>
          <w:rStyle w:val="citation-abbreviation"/>
          <w:lang w:val="en"/>
        </w:rPr>
        <w:t xml:space="preserve">, Vol. </w:t>
      </w:r>
      <w:r w:rsidRPr="002560F6">
        <w:rPr>
          <w:rStyle w:val="citation-volume"/>
          <w:lang w:val="en"/>
        </w:rPr>
        <w:t>44</w:t>
      </w:r>
      <w:r w:rsidRPr="002560F6">
        <w:rPr>
          <w:rStyle w:val="citation-issue"/>
          <w:lang w:val="en"/>
        </w:rPr>
        <w:t>(4)</w:t>
      </w:r>
      <w:r w:rsidRPr="002560F6">
        <w:rPr>
          <w:rStyle w:val="citation-flpages"/>
          <w:lang w:val="en"/>
        </w:rPr>
        <w:t>: 159–162.</w:t>
      </w:r>
    </w:p>
    <w:p w14:paraId="7A1C247E" w14:textId="77777777" w:rsidR="0084541A" w:rsidRDefault="0084541A" w:rsidP="0084541A">
      <w:pPr>
        <w:pStyle w:val="FootnoteText"/>
        <w:rPr>
          <w:sz w:val="22"/>
          <w:szCs w:val="22"/>
        </w:rPr>
      </w:pPr>
      <w:r w:rsidRPr="002560F6">
        <w:rPr>
          <w:sz w:val="22"/>
          <w:szCs w:val="22"/>
        </w:rPr>
        <w:t xml:space="preserve">African Virtual University collaborative methods of developing Open Education Resources. </w:t>
      </w:r>
      <w:hyperlink r:id="rId26" w:history="1">
        <w:r w:rsidRPr="002560F6">
          <w:rPr>
            <w:rStyle w:val="Hyperlink"/>
            <w:sz w:val="22"/>
            <w:szCs w:val="22"/>
          </w:rPr>
          <w:t>http://oer.avu.org/about</w:t>
        </w:r>
      </w:hyperlink>
      <w:r>
        <w:rPr>
          <w:rStyle w:val="Hyperlink"/>
          <w:sz w:val="22"/>
          <w:szCs w:val="22"/>
        </w:rPr>
        <w:t>.</w:t>
      </w:r>
      <w:r>
        <w:rPr>
          <w:sz w:val="22"/>
          <w:szCs w:val="22"/>
        </w:rPr>
        <w:t xml:space="preserve"> Retrieved:</w:t>
      </w:r>
      <w:r w:rsidRPr="002560F6">
        <w:rPr>
          <w:sz w:val="22"/>
          <w:szCs w:val="22"/>
        </w:rPr>
        <w:t xml:space="preserve"> 6/03/2014</w:t>
      </w:r>
    </w:p>
    <w:p w14:paraId="7A1C247F" w14:textId="77777777" w:rsidR="00C10545" w:rsidRDefault="00C10545" w:rsidP="0084541A">
      <w:pPr>
        <w:pStyle w:val="FootnoteText"/>
        <w:rPr>
          <w:sz w:val="22"/>
          <w:szCs w:val="22"/>
        </w:rPr>
      </w:pPr>
    </w:p>
    <w:p w14:paraId="7A1C2480" w14:textId="77777777" w:rsidR="00C10545" w:rsidRDefault="00C10545" w:rsidP="00C10545">
      <w:pPr>
        <w:pStyle w:val="FootnoteText"/>
        <w:rPr>
          <w:rFonts w:ascii="Arial" w:hAnsi="Arial" w:cs="Arial"/>
          <w:color w:val="333333"/>
          <w:sz w:val="21"/>
          <w:szCs w:val="21"/>
        </w:rPr>
      </w:pPr>
      <w:r>
        <w:rPr>
          <w:rFonts w:ascii="Arial" w:hAnsi="Arial" w:cs="Arial"/>
          <w:color w:val="333333"/>
          <w:sz w:val="21"/>
          <w:szCs w:val="21"/>
        </w:rPr>
        <w:t xml:space="preserve">Akweley, J. O. &amp; Larbi, C. (2013) </w:t>
      </w:r>
      <w:r w:rsidRPr="007B6F73">
        <w:rPr>
          <w:rFonts w:ascii="Arial" w:hAnsi="Arial" w:cs="Arial"/>
          <w:color w:val="333333"/>
          <w:sz w:val="21"/>
          <w:szCs w:val="21"/>
        </w:rPr>
        <w:t>Expresso Submarine Cable Lands in Ghana</w:t>
      </w:r>
      <w:r>
        <w:rPr>
          <w:rFonts w:ascii="Arial" w:hAnsi="Arial" w:cs="Arial"/>
          <w:color w:val="333333"/>
          <w:sz w:val="21"/>
          <w:szCs w:val="21"/>
        </w:rPr>
        <w:t xml:space="preserve">. </w:t>
      </w:r>
      <w:hyperlink r:id="rId27" w:history="1">
        <w:r w:rsidRPr="009867DC">
          <w:rPr>
            <w:rStyle w:val="Hyperlink"/>
            <w:rFonts w:ascii="Arial" w:hAnsi="Arial" w:cs="Arial"/>
            <w:sz w:val="21"/>
            <w:szCs w:val="21"/>
          </w:rPr>
          <w:t>http://www.modernghana.com/news/463798/1/expresso-submarine-cable-lands-in-ghana.html</w:t>
        </w:r>
      </w:hyperlink>
      <w:r>
        <w:rPr>
          <w:rFonts w:ascii="Arial" w:hAnsi="Arial" w:cs="Arial"/>
          <w:color w:val="333333"/>
          <w:sz w:val="21"/>
          <w:szCs w:val="21"/>
        </w:rPr>
        <w:t xml:space="preserve"> Retrieved: 28/02/2013</w:t>
      </w:r>
    </w:p>
    <w:p w14:paraId="7A1C2481" w14:textId="77777777" w:rsidR="00C10545" w:rsidRDefault="00C10545" w:rsidP="00C10545">
      <w:pPr>
        <w:pStyle w:val="FootnoteText"/>
        <w:rPr>
          <w:rFonts w:ascii="Arial" w:hAnsi="Arial" w:cs="Arial"/>
          <w:color w:val="333333"/>
          <w:sz w:val="21"/>
          <w:szCs w:val="21"/>
        </w:rPr>
      </w:pPr>
    </w:p>
    <w:p w14:paraId="7A1C2482" w14:textId="77777777" w:rsidR="00C10545" w:rsidRPr="002560F6" w:rsidRDefault="00C10545" w:rsidP="00C10545">
      <w:pPr>
        <w:autoSpaceDE w:val="0"/>
        <w:autoSpaceDN w:val="0"/>
        <w:adjustRightInd w:val="0"/>
        <w:spacing w:after="0" w:line="240" w:lineRule="auto"/>
      </w:pPr>
      <w:r w:rsidRPr="002560F6">
        <w:t xml:space="preserve">Essuman, S. &amp; Otami, S. P. (2011) TESSA and the University of Education, Winneba, Ghana: </w:t>
      </w:r>
      <w:hyperlink r:id="rId28" w:history="1">
        <w:r w:rsidRPr="002560F6">
          <w:rPr>
            <w:rStyle w:val="Hyperlink"/>
          </w:rPr>
          <w:t>http://www.tessafrica.net/files/tessafrica/TESSA_case_study_2_UEW_final.pdf</w:t>
        </w:r>
      </w:hyperlink>
      <w:r w:rsidRPr="002560F6">
        <w:t xml:space="preserve"> Retrieved: 20/02/2014</w:t>
      </w:r>
    </w:p>
    <w:p w14:paraId="7A1C2483" w14:textId="77777777" w:rsidR="0084541A" w:rsidRPr="002560F6" w:rsidRDefault="0084541A" w:rsidP="0084541A">
      <w:pPr>
        <w:pStyle w:val="FootnoteText"/>
        <w:rPr>
          <w:sz w:val="22"/>
          <w:szCs w:val="22"/>
        </w:rPr>
      </w:pPr>
    </w:p>
    <w:p w14:paraId="7A1C2484" w14:textId="77777777" w:rsidR="0084541A" w:rsidRDefault="0084541A" w:rsidP="0084541A">
      <w:pPr>
        <w:pStyle w:val="Default"/>
        <w:rPr>
          <w:rFonts w:asciiTheme="minorHAnsi" w:hAnsiTheme="minorHAnsi" w:cstheme="minorBidi"/>
          <w:color w:val="auto"/>
          <w:sz w:val="22"/>
          <w:szCs w:val="22"/>
        </w:rPr>
      </w:pPr>
      <w:r w:rsidRPr="002560F6">
        <w:rPr>
          <w:rFonts w:asciiTheme="minorHAnsi" w:hAnsiTheme="minorHAnsi" w:cstheme="minorBidi"/>
          <w:color w:val="auto"/>
          <w:sz w:val="22"/>
          <w:szCs w:val="22"/>
        </w:rPr>
        <w:t>Harley</w:t>
      </w:r>
      <w:r w:rsidRPr="002560F6">
        <w:rPr>
          <w:sz w:val="22"/>
          <w:szCs w:val="22"/>
        </w:rPr>
        <w:t>, K. &amp;</w:t>
      </w:r>
      <w:r w:rsidRPr="002560F6">
        <w:rPr>
          <w:rFonts w:asciiTheme="minorHAnsi" w:hAnsiTheme="minorHAnsi" w:cstheme="minorBidi"/>
          <w:color w:val="auto"/>
          <w:sz w:val="22"/>
          <w:szCs w:val="22"/>
        </w:rPr>
        <w:t xml:space="preserve"> Barasa</w:t>
      </w:r>
      <w:r w:rsidRPr="002560F6">
        <w:rPr>
          <w:sz w:val="22"/>
          <w:szCs w:val="22"/>
        </w:rPr>
        <w:t xml:space="preserve">, F. S. (2012) </w:t>
      </w:r>
      <w:r w:rsidRPr="002560F6">
        <w:rPr>
          <w:rFonts w:asciiTheme="minorHAnsi" w:hAnsiTheme="minorHAnsi" w:cstheme="minorBidi"/>
          <w:color w:val="auto"/>
          <w:sz w:val="22"/>
          <w:szCs w:val="22"/>
        </w:rPr>
        <w:t xml:space="preserve">Teacher Education in Sub-Saharan Africa: Formative Evaluation Report. </w:t>
      </w:r>
      <w:hyperlink r:id="rId29" w:history="1">
        <w:r w:rsidRPr="008A6F4F">
          <w:rPr>
            <w:rStyle w:val="Hyperlink"/>
            <w:rFonts w:asciiTheme="minorHAnsi" w:hAnsiTheme="minorHAnsi" w:cstheme="minorBidi"/>
            <w:sz w:val="22"/>
            <w:szCs w:val="22"/>
          </w:rPr>
          <w:t>http://www.tessafrica.net/files/tessafrica/TESSA_Formative_Evaluation_Report_October._</w:t>
        </w:r>
      </w:hyperlink>
      <w:r w:rsidRPr="002560F6">
        <w:rPr>
          <w:rFonts w:asciiTheme="minorHAnsi" w:hAnsiTheme="minorHAnsi" w:cstheme="minorBidi"/>
          <w:color w:val="auto"/>
          <w:sz w:val="22"/>
          <w:szCs w:val="22"/>
        </w:rPr>
        <w:t xml:space="preserve"> Retrieved</w:t>
      </w:r>
      <w:r>
        <w:rPr>
          <w:rFonts w:asciiTheme="minorHAnsi" w:hAnsiTheme="minorHAnsi" w:cstheme="minorBidi"/>
          <w:color w:val="auto"/>
          <w:sz w:val="22"/>
          <w:szCs w:val="22"/>
        </w:rPr>
        <w:t>:</w:t>
      </w:r>
      <w:r w:rsidRPr="002560F6">
        <w:rPr>
          <w:rFonts w:asciiTheme="minorHAnsi" w:hAnsiTheme="minorHAnsi" w:cstheme="minorBidi"/>
          <w:color w:val="auto"/>
          <w:sz w:val="22"/>
          <w:szCs w:val="22"/>
        </w:rPr>
        <w:t xml:space="preserve"> 20/02/2014  </w:t>
      </w:r>
    </w:p>
    <w:p w14:paraId="7A1C2485" w14:textId="77777777" w:rsidR="00C10545" w:rsidRDefault="00C10545" w:rsidP="0084541A">
      <w:pPr>
        <w:pStyle w:val="Default"/>
        <w:rPr>
          <w:rFonts w:asciiTheme="minorHAnsi" w:hAnsiTheme="minorHAnsi" w:cstheme="minorBidi"/>
          <w:color w:val="auto"/>
          <w:sz w:val="22"/>
          <w:szCs w:val="22"/>
        </w:rPr>
      </w:pPr>
    </w:p>
    <w:p w14:paraId="7A1C2486" w14:textId="77777777" w:rsidR="00C10545" w:rsidRDefault="00C10545" w:rsidP="00C10545">
      <w:pPr>
        <w:pStyle w:val="FootnoteText"/>
        <w:rPr>
          <w:sz w:val="22"/>
          <w:szCs w:val="22"/>
          <w:lang w:val="en"/>
        </w:rPr>
      </w:pPr>
      <w:r w:rsidRPr="00292BA3">
        <w:rPr>
          <w:sz w:val="22"/>
          <w:szCs w:val="22"/>
          <w:lang w:val="en"/>
        </w:rPr>
        <w:t xml:space="preserve">ICDE Report, (2010)'Taking OER beyond the OER Community: Policy and Capacity - Summary Report’; Policy Forum in Paris, France. </w:t>
      </w:r>
      <w:hyperlink r:id="rId30" w:history="1">
        <w:r w:rsidRPr="00292BA3">
          <w:rPr>
            <w:rStyle w:val="Hyperlink"/>
            <w:sz w:val="22"/>
            <w:szCs w:val="22"/>
            <w:lang w:val="en"/>
          </w:rPr>
          <w:t>http://www.icde.org/filestore/Resources/Reports/TakingOERbeyondtheOERCommunity.pdf</w:t>
        </w:r>
      </w:hyperlink>
      <w:r w:rsidRPr="00292BA3">
        <w:rPr>
          <w:sz w:val="22"/>
          <w:szCs w:val="22"/>
          <w:lang w:val="en"/>
        </w:rPr>
        <w:t xml:space="preserve">  </w:t>
      </w:r>
      <w:r>
        <w:rPr>
          <w:sz w:val="22"/>
          <w:szCs w:val="22"/>
          <w:lang w:val="en"/>
        </w:rPr>
        <w:t>Retrieved</w:t>
      </w:r>
      <w:r w:rsidRPr="00292BA3">
        <w:rPr>
          <w:sz w:val="22"/>
          <w:szCs w:val="22"/>
          <w:lang w:val="en"/>
        </w:rPr>
        <w:t>: 20/02/2014</w:t>
      </w:r>
    </w:p>
    <w:p w14:paraId="7A1C2487" w14:textId="77777777" w:rsidR="00C10545" w:rsidRDefault="00C10545" w:rsidP="00C10545">
      <w:pPr>
        <w:pStyle w:val="FootnoteText"/>
        <w:rPr>
          <w:sz w:val="22"/>
          <w:szCs w:val="22"/>
          <w:lang w:val="en"/>
        </w:rPr>
      </w:pPr>
    </w:p>
    <w:p w14:paraId="7A1C2488" w14:textId="77777777" w:rsidR="00C10545" w:rsidRDefault="00C10545" w:rsidP="00C10545">
      <w:pPr>
        <w:pStyle w:val="FootnoteText"/>
        <w:rPr>
          <w:rStyle w:val="Hyperlink"/>
          <w:color w:val="auto"/>
          <w:sz w:val="22"/>
          <w:szCs w:val="22"/>
          <w:u w:val="none"/>
        </w:rPr>
      </w:pPr>
      <w:r w:rsidRPr="00292BA3">
        <w:rPr>
          <w:sz w:val="22"/>
          <w:szCs w:val="22"/>
        </w:rPr>
        <w:t xml:space="preserve">Institutional OER Initiatives: </w:t>
      </w:r>
      <w:hyperlink r:id="rId31" w:history="1">
        <w:r w:rsidRPr="00292BA3">
          <w:rPr>
            <w:rStyle w:val="Hyperlink"/>
            <w:sz w:val="22"/>
            <w:szCs w:val="22"/>
          </w:rPr>
          <w:t>http://poerup.referata.com/wiki/Ghana</w:t>
        </w:r>
      </w:hyperlink>
      <w:r w:rsidRPr="00292BA3">
        <w:rPr>
          <w:rStyle w:val="Hyperlink"/>
          <w:color w:val="auto"/>
          <w:sz w:val="22"/>
          <w:szCs w:val="22"/>
          <w:u w:val="none"/>
        </w:rPr>
        <w:t>. Retrieved</w:t>
      </w:r>
      <w:r>
        <w:rPr>
          <w:rStyle w:val="Hyperlink"/>
          <w:color w:val="auto"/>
          <w:sz w:val="22"/>
          <w:szCs w:val="22"/>
          <w:u w:val="none"/>
        </w:rPr>
        <w:t xml:space="preserve">: </w:t>
      </w:r>
      <w:r w:rsidRPr="00292BA3">
        <w:rPr>
          <w:rStyle w:val="Hyperlink"/>
          <w:color w:val="auto"/>
          <w:sz w:val="22"/>
          <w:szCs w:val="22"/>
          <w:u w:val="none"/>
        </w:rPr>
        <w:t>20/02/2014</w:t>
      </w:r>
    </w:p>
    <w:p w14:paraId="7A1C2489" w14:textId="77777777" w:rsidR="00C10545" w:rsidRDefault="00C10545" w:rsidP="00C10545">
      <w:pPr>
        <w:pStyle w:val="FootnoteText"/>
        <w:rPr>
          <w:rStyle w:val="Hyperlink"/>
          <w:color w:val="auto"/>
          <w:sz w:val="22"/>
          <w:szCs w:val="22"/>
          <w:u w:val="none"/>
        </w:rPr>
      </w:pPr>
    </w:p>
    <w:p w14:paraId="7A1C248A" w14:textId="77777777" w:rsidR="00C10545" w:rsidRDefault="00C10545" w:rsidP="00C10545">
      <w:pPr>
        <w:pStyle w:val="FootnoteText"/>
        <w:spacing w:line="276" w:lineRule="auto"/>
        <w:rPr>
          <w:rFonts w:ascii="Cambria" w:eastAsia="Batang" w:hAnsi="Cambria"/>
          <w:b/>
          <w:color w:val="000000"/>
          <w:sz w:val="22"/>
          <w:szCs w:val="22"/>
          <w:lang w:val="en-GB"/>
        </w:rPr>
      </w:pPr>
      <w:r w:rsidRPr="00292BA3">
        <w:rPr>
          <w:sz w:val="22"/>
          <w:szCs w:val="22"/>
        </w:rPr>
        <w:t xml:space="preserve">Kwame Nkruma University of Science and Technology (2010) Policy for development and use of open educational resources (OER): </w:t>
      </w:r>
      <w:hyperlink r:id="rId32" w:history="1">
        <w:r w:rsidRPr="008A6F4F">
          <w:rPr>
            <w:rStyle w:val="Hyperlink"/>
            <w:sz w:val="22"/>
            <w:szCs w:val="22"/>
          </w:rPr>
          <w:t>https://open.umich.edu/blog/2011/06/01/knust-oer-policy.</w:t>
        </w:r>
      </w:hyperlink>
      <w:r w:rsidRPr="00292BA3">
        <w:rPr>
          <w:sz w:val="22"/>
          <w:szCs w:val="22"/>
        </w:rPr>
        <w:t xml:space="preserve"> Retrieved: 20/02/2014</w:t>
      </w:r>
      <w:r w:rsidRPr="00292BA3">
        <w:rPr>
          <w:rFonts w:ascii="Cambria" w:eastAsia="Batang" w:hAnsi="Cambria"/>
          <w:b/>
          <w:color w:val="000000"/>
          <w:sz w:val="22"/>
          <w:szCs w:val="22"/>
          <w:lang w:val="en-GB"/>
        </w:rPr>
        <w:t xml:space="preserve">   </w:t>
      </w:r>
    </w:p>
    <w:p w14:paraId="1E29F3EB" w14:textId="77777777" w:rsidR="00D61339" w:rsidRDefault="00D61339" w:rsidP="00C10545">
      <w:pPr>
        <w:pStyle w:val="FootnoteText"/>
        <w:spacing w:line="276" w:lineRule="auto"/>
        <w:rPr>
          <w:rFonts w:ascii="Cambria" w:eastAsia="Batang" w:hAnsi="Cambria"/>
          <w:b/>
          <w:color w:val="000000"/>
          <w:sz w:val="22"/>
          <w:szCs w:val="22"/>
          <w:lang w:val="en-GB"/>
        </w:rPr>
      </w:pPr>
    </w:p>
    <w:p w14:paraId="4EEEAE68" w14:textId="278B2B38" w:rsidR="00D61339" w:rsidRDefault="00D61339" w:rsidP="00D61339">
      <w:pPr>
        <w:pStyle w:val="FootnoteText"/>
      </w:pPr>
      <w:r>
        <w:rPr>
          <w:sz w:val="22"/>
          <w:szCs w:val="22"/>
        </w:rPr>
        <w:t xml:space="preserve">OER Africa, ATEN. (2014) </w:t>
      </w:r>
      <w:r>
        <w:rPr>
          <w:i/>
          <w:iCs/>
          <w:sz w:val="22"/>
          <w:szCs w:val="22"/>
        </w:rPr>
        <w:t>OER in Teacher Education: reflections from the OER Africa Teacher Education Network</w:t>
      </w:r>
      <w:r>
        <w:rPr>
          <w:sz w:val="22"/>
          <w:szCs w:val="22"/>
        </w:rPr>
        <w:t>. Nairobi: OER Africa</w:t>
      </w:r>
    </w:p>
    <w:p w14:paraId="7A1C248B" w14:textId="77777777" w:rsidR="00C10545" w:rsidRDefault="00C10545" w:rsidP="00C10545">
      <w:pPr>
        <w:pStyle w:val="FootnoteText"/>
        <w:spacing w:line="276" w:lineRule="auto"/>
        <w:rPr>
          <w:rFonts w:ascii="Cambria" w:eastAsia="Batang" w:hAnsi="Cambria"/>
          <w:b/>
          <w:color w:val="000000"/>
          <w:sz w:val="22"/>
          <w:szCs w:val="22"/>
          <w:lang w:val="en-GB"/>
        </w:rPr>
      </w:pPr>
    </w:p>
    <w:p w14:paraId="7A1C248C" w14:textId="77777777" w:rsidR="00C10545" w:rsidRPr="00292BA3" w:rsidRDefault="00C10545" w:rsidP="00C10545">
      <w:pPr>
        <w:pStyle w:val="FootnoteText"/>
        <w:rPr>
          <w:sz w:val="22"/>
          <w:szCs w:val="22"/>
        </w:rPr>
      </w:pPr>
      <w:r w:rsidRPr="00292BA3">
        <w:rPr>
          <w:sz w:val="22"/>
          <w:szCs w:val="22"/>
        </w:rPr>
        <w:t xml:space="preserve">OER Initiatives in Ghana: </w:t>
      </w:r>
      <w:hyperlink r:id="rId33" w:history="1">
        <w:r w:rsidRPr="00292BA3">
          <w:rPr>
            <w:rStyle w:val="Hyperlink"/>
            <w:sz w:val="22"/>
            <w:szCs w:val="22"/>
          </w:rPr>
          <w:t>http://poerup.referata.com/wiki/Ghana</w:t>
        </w:r>
      </w:hyperlink>
      <w:r w:rsidRPr="00292BA3">
        <w:rPr>
          <w:rStyle w:val="Hyperlink"/>
          <w:sz w:val="22"/>
          <w:szCs w:val="22"/>
        </w:rPr>
        <w:t>.</w:t>
      </w:r>
      <w:r w:rsidRPr="00292BA3">
        <w:rPr>
          <w:sz w:val="22"/>
          <w:szCs w:val="22"/>
        </w:rPr>
        <w:t xml:space="preserve"> Retrieved: 20/02/2014</w:t>
      </w:r>
    </w:p>
    <w:p w14:paraId="7A1C248D" w14:textId="77777777" w:rsidR="00C10545" w:rsidRDefault="00C10545" w:rsidP="00C10545">
      <w:pPr>
        <w:pStyle w:val="FootnoteText"/>
        <w:rPr>
          <w:sz w:val="22"/>
          <w:szCs w:val="22"/>
          <w:lang w:val="en"/>
        </w:rPr>
      </w:pPr>
    </w:p>
    <w:p w14:paraId="7A1C248E" w14:textId="77777777" w:rsidR="0084541A" w:rsidRDefault="0084541A" w:rsidP="0084541A">
      <w:pPr>
        <w:pStyle w:val="FootnoteText"/>
        <w:rPr>
          <w:rFonts w:cs="Arial"/>
          <w:color w:val="333333"/>
          <w:sz w:val="22"/>
          <w:szCs w:val="22"/>
        </w:rPr>
      </w:pPr>
      <w:r w:rsidRPr="00292BA3">
        <w:rPr>
          <w:rFonts w:cs="Arial"/>
          <w:color w:val="333333"/>
          <w:sz w:val="22"/>
          <w:szCs w:val="22"/>
        </w:rPr>
        <w:t xml:space="preserve">Okertchiri, J. A. &amp; Larbi, C. (2013) Expresso Submarine Cable Lands in Ghana. </w:t>
      </w:r>
      <w:hyperlink r:id="rId34" w:history="1">
        <w:r w:rsidRPr="00292BA3">
          <w:rPr>
            <w:rStyle w:val="Hyperlink"/>
            <w:rFonts w:cs="Arial"/>
            <w:sz w:val="22"/>
            <w:szCs w:val="22"/>
          </w:rPr>
          <w:t>http://www.modernghana.com/news/463798/1/expresso-submarine-cable-lands-in-ghana.html</w:t>
        </w:r>
      </w:hyperlink>
      <w:r>
        <w:rPr>
          <w:rStyle w:val="Hyperlink"/>
          <w:rFonts w:cs="Arial"/>
          <w:sz w:val="22"/>
          <w:szCs w:val="22"/>
        </w:rPr>
        <w:t>.</w:t>
      </w:r>
      <w:r w:rsidRPr="00292BA3">
        <w:rPr>
          <w:rFonts w:cs="Arial"/>
          <w:color w:val="333333"/>
          <w:sz w:val="22"/>
          <w:szCs w:val="22"/>
        </w:rPr>
        <w:t xml:space="preserve"> </w:t>
      </w:r>
      <w:r w:rsidR="00090E90">
        <w:rPr>
          <w:rFonts w:cs="Arial"/>
          <w:color w:val="333333"/>
          <w:sz w:val="22"/>
          <w:szCs w:val="22"/>
        </w:rPr>
        <w:t>Retrieved</w:t>
      </w:r>
      <w:r>
        <w:rPr>
          <w:rFonts w:cs="Arial"/>
          <w:color w:val="333333"/>
          <w:sz w:val="22"/>
          <w:szCs w:val="22"/>
        </w:rPr>
        <w:t>:</w:t>
      </w:r>
      <w:r w:rsidRPr="00292BA3">
        <w:rPr>
          <w:rFonts w:cs="Arial"/>
          <w:color w:val="333333"/>
          <w:sz w:val="22"/>
          <w:szCs w:val="22"/>
        </w:rPr>
        <w:t xml:space="preserve"> 28/02/2013</w:t>
      </w:r>
    </w:p>
    <w:p w14:paraId="7A1C248F" w14:textId="77777777" w:rsidR="00C10545" w:rsidRDefault="00C10545" w:rsidP="0084541A">
      <w:pPr>
        <w:pStyle w:val="FootnoteText"/>
        <w:rPr>
          <w:rFonts w:cs="Arial"/>
          <w:color w:val="333333"/>
          <w:sz w:val="22"/>
          <w:szCs w:val="22"/>
        </w:rPr>
      </w:pPr>
    </w:p>
    <w:p w14:paraId="7A1C2490" w14:textId="77777777" w:rsidR="00C10545" w:rsidRDefault="00C10545" w:rsidP="00C10545">
      <w:pPr>
        <w:pStyle w:val="FootnoteText"/>
        <w:spacing w:line="276" w:lineRule="auto"/>
        <w:rPr>
          <w:sz w:val="22"/>
          <w:szCs w:val="22"/>
        </w:rPr>
      </w:pPr>
      <w:r w:rsidRPr="00292BA3">
        <w:rPr>
          <w:sz w:val="22"/>
          <w:szCs w:val="22"/>
        </w:rPr>
        <w:t xml:space="preserve">Omollo, K. L. (2011) KNUST in Ghana adopts institutional OER policy: </w:t>
      </w:r>
      <w:hyperlink r:id="rId35" w:history="1">
        <w:r w:rsidRPr="00292BA3">
          <w:rPr>
            <w:rStyle w:val="Hyperlink"/>
            <w:sz w:val="22"/>
            <w:szCs w:val="22"/>
          </w:rPr>
          <w:t>https://open.umich.edu/blog/2011/06/01/knust-oer-policy/</w:t>
        </w:r>
      </w:hyperlink>
      <w:r w:rsidRPr="00292BA3">
        <w:rPr>
          <w:sz w:val="22"/>
          <w:szCs w:val="22"/>
        </w:rPr>
        <w:t xml:space="preserve"> Retrieved</w:t>
      </w:r>
      <w:r>
        <w:rPr>
          <w:sz w:val="22"/>
          <w:szCs w:val="22"/>
        </w:rPr>
        <w:t xml:space="preserve">: </w:t>
      </w:r>
      <w:r w:rsidRPr="00292BA3">
        <w:rPr>
          <w:sz w:val="22"/>
          <w:szCs w:val="22"/>
        </w:rPr>
        <w:t>20/02/2014</w:t>
      </w:r>
    </w:p>
    <w:p w14:paraId="7A1C2491" w14:textId="77777777" w:rsidR="00C10545" w:rsidRDefault="00C10545" w:rsidP="00C10545">
      <w:pPr>
        <w:pStyle w:val="FootnoteText"/>
        <w:spacing w:line="276" w:lineRule="auto"/>
        <w:rPr>
          <w:sz w:val="22"/>
          <w:szCs w:val="22"/>
        </w:rPr>
      </w:pPr>
    </w:p>
    <w:p w14:paraId="7A1C2492" w14:textId="77777777" w:rsidR="00C10545" w:rsidRDefault="00C10545" w:rsidP="00C10545">
      <w:pPr>
        <w:pStyle w:val="MainHead"/>
        <w:spacing w:line="276" w:lineRule="auto"/>
        <w:rPr>
          <w:rFonts w:asciiTheme="minorHAnsi" w:eastAsiaTheme="minorHAnsi" w:hAnsiTheme="minorHAnsi" w:cstheme="minorBidi"/>
          <w:b w:val="0"/>
          <w:color w:val="auto"/>
          <w:sz w:val="20"/>
          <w:szCs w:val="20"/>
        </w:rPr>
      </w:pPr>
      <w:r w:rsidRPr="00267F00">
        <w:rPr>
          <w:rFonts w:asciiTheme="minorHAnsi" w:eastAsiaTheme="minorHAnsi" w:hAnsiTheme="minorHAnsi" w:cstheme="minorBidi"/>
          <w:b w:val="0"/>
          <w:i/>
          <w:color w:val="auto"/>
          <w:sz w:val="20"/>
          <w:szCs w:val="20"/>
        </w:rPr>
        <w:t>Saide</w:t>
      </w:r>
      <w:r w:rsidRPr="002B534D">
        <w:rPr>
          <w:rFonts w:asciiTheme="minorHAnsi" w:eastAsiaTheme="minorHAnsi" w:hAnsiTheme="minorHAnsi" w:cstheme="minorBidi"/>
          <w:b w:val="0"/>
          <w:color w:val="auto"/>
          <w:sz w:val="20"/>
          <w:szCs w:val="20"/>
        </w:rPr>
        <w:t>, (201</w:t>
      </w:r>
      <w:r>
        <w:rPr>
          <w:rFonts w:asciiTheme="minorHAnsi" w:eastAsiaTheme="minorHAnsi" w:hAnsiTheme="minorHAnsi" w:cstheme="minorBidi"/>
          <w:b w:val="0"/>
          <w:color w:val="auto"/>
          <w:sz w:val="20"/>
          <w:szCs w:val="20"/>
        </w:rPr>
        <w:t>4</w:t>
      </w:r>
      <w:r w:rsidRPr="002B534D">
        <w:rPr>
          <w:rFonts w:asciiTheme="minorHAnsi" w:eastAsiaTheme="minorHAnsi" w:hAnsiTheme="minorHAnsi" w:cstheme="minorBidi"/>
          <w:b w:val="0"/>
          <w:color w:val="auto"/>
          <w:sz w:val="20"/>
          <w:szCs w:val="20"/>
        </w:rPr>
        <w:t>) Partnership for Higher Education in Africa</w:t>
      </w:r>
      <w:r>
        <w:rPr>
          <w:rFonts w:asciiTheme="minorHAnsi" w:eastAsiaTheme="minorHAnsi" w:hAnsiTheme="minorHAnsi" w:cstheme="minorBidi"/>
          <w:b w:val="0"/>
          <w:color w:val="auto"/>
          <w:sz w:val="20"/>
          <w:szCs w:val="20"/>
        </w:rPr>
        <w:t xml:space="preserve"> E</w:t>
      </w:r>
      <w:r w:rsidRPr="002B534D">
        <w:rPr>
          <w:rFonts w:asciiTheme="minorHAnsi" w:eastAsiaTheme="minorHAnsi" w:hAnsiTheme="minorHAnsi" w:cstheme="minorBidi"/>
          <w:b w:val="0"/>
          <w:color w:val="auto"/>
          <w:sz w:val="20"/>
          <w:szCs w:val="20"/>
        </w:rPr>
        <w:t>ducational Technology Initiative</w:t>
      </w:r>
      <w:r>
        <w:rPr>
          <w:rFonts w:asciiTheme="minorHAnsi" w:eastAsiaTheme="minorHAnsi" w:hAnsiTheme="minorHAnsi" w:cstheme="minorBidi"/>
          <w:b w:val="0"/>
          <w:color w:val="auto"/>
          <w:sz w:val="20"/>
          <w:szCs w:val="20"/>
        </w:rPr>
        <w:t>: Final Funders’ Report.</w:t>
      </w:r>
    </w:p>
    <w:p w14:paraId="7A1C2493" w14:textId="4ABFB2AF" w:rsidR="00C10545" w:rsidRDefault="00C10545" w:rsidP="00C10545">
      <w:pPr>
        <w:autoSpaceDE w:val="0"/>
        <w:autoSpaceDN w:val="0"/>
        <w:adjustRightInd w:val="0"/>
        <w:spacing w:after="0"/>
        <w:rPr>
          <w:sz w:val="20"/>
          <w:szCs w:val="20"/>
        </w:rPr>
      </w:pPr>
      <w:r w:rsidRPr="002C0267">
        <w:rPr>
          <w:sz w:val="20"/>
          <w:szCs w:val="20"/>
        </w:rPr>
        <w:t>Tagoe</w:t>
      </w:r>
      <w:r>
        <w:rPr>
          <w:sz w:val="20"/>
          <w:szCs w:val="20"/>
        </w:rPr>
        <w:t>,</w:t>
      </w:r>
      <w:r w:rsidRPr="002C0267">
        <w:rPr>
          <w:sz w:val="20"/>
          <w:szCs w:val="20"/>
        </w:rPr>
        <w:t xml:space="preserve"> N</w:t>
      </w:r>
      <w:r>
        <w:rPr>
          <w:sz w:val="20"/>
          <w:szCs w:val="20"/>
        </w:rPr>
        <w:t>.</w:t>
      </w:r>
      <w:r w:rsidRPr="002C0267">
        <w:rPr>
          <w:sz w:val="20"/>
          <w:szCs w:val="20"/>
        </w:rPr>
        <w:t>, Donkor</w:t>
      </w:r>
      <w:r>
        <w:rPr>
          <w:sz w:val="20"/>
          <w:szCs w:val="20"/>
        </w:rPr>
        <w:t>,</w:t>
      </w:r>
      <w:r w:rsidRPr="002C0267">
        <w:rPr>
          <w:sz w:val="20"/>
          <w:szCs w:val="20"/>
        </w:rPr>
        <w:t xml:space="preserve"> P</w:t>
      </w:r>
      <w:r>
        <w:rPr>
          <w:sz w:val="20"/>
          <w:szCs w:val="20"/>
        </w:rPr>
        <w:t>.</w:t>
      </w:r>
      <w:r w:rsidRPr="002C0267">
        <w:rPr>
          <w:sz w:val="20"/>
          <w:szCs w:val="20"/>
        </w:rPr>
        <w:t>, Adanu</w:t>
      </w:r>
      <w:r>
        <w:rPr>
          <w:sz w:val="20"/>
          <w:szCs w:val="20"/>
        </w:rPr>
        <w:t>,</w:t>
      </w:r>
      <w:r w:rsidRPr="002C0267">
        <w:rPr>
          <w:sz w:val="20"/>
          <w:szCs w:val="20"/>
        </w:rPr>
        <w:t xml:space="preserve"> R</w:t>
      </w:r>
      <w:r>
        <w:rPr>
          <w:sz w:val="20"/>
          <w:szCs w:val="20"/>
        </w:rPr>
        <w:t>., Opare-Sem, O.</w:t>
      </w:r>
      <w:r w:rsidRPr="002C0267">
        <w:rPr>
          <w:sz w:val="20"/>
          <w:szCs w:val="20"/>
        </w:rPr>
        <w:t xml:space="preserve">, </w:t>
      </w:r>
      <w:r>
        <w:rPr>
          <w:sz w:val="20"/>
          <w:szCs w:val="20"/>
        </w:rPr>
        <w:t xml:space="preserve">Engleberg, </w:t>
      </w:r>
      <w:r w:rsidRPr="002C0267">
        <w:rPr>
          <w:sz w:val="20"/>
          <w:szCs w:val="20"/>
        </w:rPr>
        <w:t>N. C</w:t>
      </w:r>
      <w:r>
        <w:rPr>
          <w:sz w:val="20"/>
          <w:szCs w:val="20"/>
        </w:rPr>
        <w:t>.</w:t>
      </w:r>
      <w:r w:rsidRPr="002C0267">
        <w:rPr>
          <w:sz w:val="20"/>
          <w:szCs w:val="20"/>
        </w:rPr>
        <w:t xml:space="preserve"> </w:t>
      </w:r>
      <w:r>
        <w:rPr>
          <w:sz w:val="20"/>
          <w:szCs w:val="20"/>
        </w:rPr>
        <w:t xml:space="preserve">&amp; </w:t>
      </w:r>
      <w:r w:rsidRPr="002C0267">
        <w:rPr>
          <w:sz w:val="20"/>
          <w:szCs w:val="20"/>
        </w:rPr>
        <w:t>Lawson</w:t>
      </w:r>
      <w:r>
        <w:rPr>
          <w:sz w:val="20"/>
          <w:szCs w:val="20"/>
        </w:rPr>
        <w:t>, A.</w:t>
      </w:r>
      <w:r w:rsidRPr="002C0267">
        <w:rPr>
          <w:sz w:val="20"/>
          <w:szCs w:val="20"/>
        </w:rPr>
        <w:t xml:space="preserve"> (2010)</w:t>
      </w:r>
      <w:r w:rsidRPr="00440C2A">
        <w:rPr>
          <w:rFonts w:ascii="Arial" w:hAnsi="Arial" w:cs="Arial"/>
          <w:i/>
          <w:iCs/>
          <w:sz w:val="14"/>
          <w:szCs w:val="14"/>
        </w:rPr>
        <w:t xml:space="preserve"> </w:t>
      </w:r>
      <w:r w:rsidRPr="002C0267">
        <w:rPr>
          <w:sz w:val="20"/>
          <w:szCs w:val="20"/>
        </w:rPr>
        <w:t xml:space="preserve">Beyond the first steps: Sustaining Health OER Initiatives in Ghana. </w:t>
      </w:r>
      <w:r w:rsidRPr="005070E0">
        <w:rPr>
          <w:sz w:val="20"/>
          <w:szCs w:val="20"/>
        </w:rPr>
        <w:t>In</w:t>
      </w:r>
      <w:r w:rsidRPr="005070E0">
        <w:rPr>
          <w:i/>
          <w:sz w:val="20"/>
          <w:szCs w:val="20"/>
        </w:rPr>
        <w:t xml:space="preserve"> Open Ed 2010 Proceedings Barcelona</w:t>
      </w:r>
      <w:r>
        <w:rPr>
          <w:sz w:val="20"/>
          <w:szCs w:val="20"/>
        </w:rPr>
        <w:t>: UOC, OU, BYU. Retrieved</w:t>
      </w:r>
      <w:r w:rsidRPr="002C0267">
        <w:rPr>
          <w:sz w:val="20"/>
          <w:szCs w:val="20"/>
        </w:rPr>
        <w:t>:</w:t>
      </w:r>
      <w:r w:rsidR="00267F00">
        <w:rPr>
          <w:sz w:val="20"/>
          <w:szCs w:val="20"/>
        </w:rPr>
        <w:t xml:space="preserve"> </w:t>
      </w:r>
      <w:r w:rsidRPr="002C0267">
        <w:rPr>
          <w:sz w:val="20"/>
          <w:szCs w:val="20"/>
        </w:rPr>
        <w:t>22/02/2014.</w:t>
      </w:r>
    </w:p>
    <w:p w14:paraId="7A1C2494" w14:textId="77777777" w:rsidR="00C10545" w:rsidRDefault="00C10545" w:rsidP="00C10545">
      <w:pPr>
        <w:autoSpaceDE w:val="0"/>
        <w:autoSpaceDN w:val="0"/>
        <w:adjustRightInd w:val="0"/>
        <w:spacing w:after="0"/>
        <w:rPr>
          <w:sz w:val="20"/>
          <w:szCs w:val="20"/>
        </w:rPr>
      </w:pPr>
    </w:p>
    <w:p w14:paraId="7A1C2495" w14:textId="77777777" w:rsidR="00C10545" w:rsidRDefault="00C10545" w:rsidP="00C10545">
      <w:pPr>
        <w:pStyle w:val="FootnoteText"/>
        <w:rPr>
          <w:sz w:val="22"/>
          <w:szCs w:val="22"/>
        </w:rPr>
      </w:pPr>
      <w:r w:rsidRPr="002560F6">
        <w:rPr>
          <w:sz w:val="22"/>
          <w:szCs w:val="22"/>
        </w:rPr>
        <w:t xml:space="preserve">Teacher Education in Sub-Saharan Africa (2012) </w:t>
      </w:r>
      <w:hyperlink r:id="rId36" w:history="1">
        <w:r w:rsidRPr="008A6F4F">
          <w:rPr>
            <w:rStyle w:val="Hyperlink"/>
            <w:sz w:val="22"/>
            <w:szCs w:val="22"/>
          </w:rPr>
          <w:t>http://www.tessafrica.net/files/tessafrica/Briefingnote</w:t>
        </w:r>
      </w:hyperlink>
      <w:r>
        <w:rPr>
          <w:rStyle w:val="Hyperlink"/>
          <w:sz w:val="22"/>
          <w:szCs w:val="22"/>
        </w:rPr>
        <w:t>.</w:t>
      </w:r>
      <w:r w:rsidRPr="002560F6">
        <w:rPr>
          <w:sz w:val="22"/>
          <w:szCs w:val="22"/>
        </w:rPr>
        <w:t xml:space="preserve"> </w:t>
      </w:r>
      <w:r>
        <w:rPr>
          <w:sz w:val="22"/>
          <w:szCs w:val="22"/>
        </w:rPr>
        <w:t>Retrieved:</w:t>
      </w:r>
      <w:r w:rsidRPr="002560F6">
        <w:rPr>
          <w:sz w:val="22"/>
          <w:szCs w:val="22"/>
        </w:rPr>
        <w:t xml:space="preserve"> 22/02/2014</w:t>
      </w:r>
    </w:p>
    <w:p w14:paraId="7A1C2496" w14:textId="77777777" w:rsidR="00C10545" w:rsidRDefault="00C10545" w:rsidP="00C10545">
      <w:pPr>
        <w:pStyle w:val="FootnoteText"/>
        <w:rPr>
          <w:sz w:val="22"/>
          <w:szCs w:val="22"/>
        </w:rPr>
      </w:pPr>
    </w:p>
    <w:p w14:paraId="7A1C2497" w14:textId="77777777" w:rsidR="00C10545" w:rsidRPr="00292BA3" w:rsidRDefault="00C10545" w:rsidP="00C10545">
      <w:pPr>
        <w:pStyle w:val="FootnoteText"/>
        <w:rPr>
          <w:sz w:val="22"/>
          <w:szCs w:val="22"/>
        </w:rPr>
      </w:pPr>
      <w:r w:rsidRPr="00292BA3">
        <w:rPr>
          <w:sz w:val="22"/>
          <w:szCs w:val="22"/>
        </w:rPr>
        <w:t xml:space="preserve">TESSA, (2012) </w:t>
      </w:r>
      <w:hyperlink r:id="rId37" w:history="1">
        <w:r w:rsidRPr="00292BA3">
          <w:rPr>
            <w:rStyle w:val="Hyperlink"/>
            <w:sz w:val="22"/>
            <w:szCs w:val="22"/>
          </w:rPr>
          <w:t>http://www.tessafrica.net/files/tessafrica/Briefing_note</w:t>
        </w:r>
      </w:hyperlink>
      <w:r w:rsidRPr="00292BA3">
        <w:rPr>
          <w:sz w:val="22"/>
          <w:szCs w:val="22"/>
        </w:rPr>
        <w:t xml:space="preserve"> </w:t>
      </w:r>
      <w:r>
        <w:rPr>
          <w:sz w:val="22"/>
          <w:szCs w:val="22"/>
        </w:rPr>
        <w:t xml:space="preserve">Retrieved: </w:t>
      </w:r>
      <w:r w:rsidRPr="00292BA3">
        <w:rPr>
          <w:sz w:val="22"/>
          <w:szCs w:val="22"/>
        </w:rPr>
        <w:t>22/02/2014</w:t>
      </w:r>
    </w:p>
    <w:p w14:paraId="7A1C2498" w14:textId="77777777" w:rsidR="00C10545" w:rsidRDefault="00C10545" w:rsidP="00C10545">
      <w:pPr>
        <w:autoSpaceDE w:val="0"/>
        <w:autoSpaceDN w:val="0"/>
        <w:adjustRightInd w:val="0"/>
        <w:spacing w:after="0" w:line="240" w:lineRule="auto"/>
        <w:rPr>
          <w:sz w:val="20"/>
          <w:szCs w:val="20"/>
        </w:rPr>
      </w:pPr>
    </w:p>
    <w:p w14:paraId="7A1C2499" w14:textId="77777777" w:rsidR="0084541A" w:rsidRPr="00292BA3" w:rsidRDefault="0084541A" w:rsidP="0084541A">
      <w:pPr>
        <w:pStyle w:val="NoSpacing"/>
        <w:rPr>
          <w:rFonts w:asciiTheme="minorHAnsi" w:hAnsiTheme="minorHAnsi"/>
        </w:rPr>
      </w:pPr>
      <w:r w:rsidRPr="00292BA3">
        <w:rPr>
          <w:rFonts w:asciiTheme="minorHAnsi" w:hAnsiTheme="minorHAnsi"/>
        </w:rPr>
        <w:t xml:space="preserve">Yidana, </w:t>
      </w:r>
      <w:r w:rsidRPr="002560F6">
        <w:rPr>
          <w:rFonts w:asciiTheme="minorHAnsi" w:hAnsiTheme="minorHAnsi" w:cs="AGaramondPro-Italic"/>
          <w:iCs/>
          <w:color w:val="414142"/>
        </w:rPr>
        <w:t>I</w:t>
      </w:r>
      <w:r w:rsidRPr="00292BA3">
        <w:rPr>
          <w:rFonts w:asciiTheme="minorHAnsi" w:hAnsiTheme="minorHAnsi" w:cs="AGaramondPro-Italic"/>
          <w:i/>
          <w:iCs/>
          <w:color w:val="414142"/>
        </w:rPr>
        <w:t>.</w:t>
      </w:r>
      <w:r w:rsidRPr="00292BA3">
        <w:rPr>
          <w:rFonts w:asciiTheme="minorHAnsi" w:hAnsiTheme="minorHAnsi"/>
        </w:rPr>
        <w:t xml:space="preserve">, Kwaku Sarfo, F., Edwards, A. K., Boison, R. &amp; Wilson, O. A. (2013) Using the Moodle Learning Management System for teaching and learning at University of Education, Winneba, Saide: Johannesburg. </w:t>
      </w:r>
    </w:p>
    <w:p w14:paraId="7A1C249A" w14:textId="77777777" w:rsidR="0084541A" w:rsidRDefault="0084541A" w:rsidP="0084541A">
      <w:pPr>
        <w:pStyle w:val="MainHead"/>
        <w:spacing w:line="276" w:lineRule="auto"/>
        <w:rPr>
          <w:rFonts w:asciiTheme="minorHAnsi" w:eastAsiaTheme="minorHAnsi" w:hAnsiTheme="minorHAnsi" w:cstheme="minorBidi"/>
          <w:b w:val="0"/>
          <w:color w:val="auto"/>
          <w:sz w:val="20"/>
          <w:szCs w:val="20"/>
        </w:rPr>
      </w:pPr>
    </w:p>
    <w:p w14:paraId="7A1C249B" w14:textId="77777777" w:rsidR="0084541A" w:rsidRDefault="0084541A" w:rsidP="0084541A">
      <w:pPr>
        <w:autoSpaceDE w:val="0"/>
        <w:autoSpaceDN w:val="0"/>
        <w:adjustRightInd w:val="0"/>
        <w:spacing w:after="0"/>
        <w:rPr>
          <w:sz w:val="20"/>
          <w:szCs w:val="20"/>
        </w:rPr>
      </w:pPr>
    </w:p>
    <w:p w14:paraId="7A1C249C" w14:textId="77777777" w:rsidR="0084541A" w:rsidRPr="002C0267" w:rsidRDefault="0084541A" w:rsidP="0084541A">
      <w:pPr>
        <w:autoSpaceDE w:val="0"/>
        <w:autoSpaceDN w:val="0"/>
        <w:adjustRightInd w:val="0"/>
        <w:spacing w:after="0"/>
        <w:rPr>
          <w:sz w:val="20"/>
          <w:szCs w:val="20"/>
        </w:rPr>
      </w:pPr>
    </w:p>
    <w:p w14:paraId="7A1C249D" w14:textId="77777777" w:rsidR="0084541A" w:rsidRPr="00292BA3" w:rsidRDefault="0084541A" w:rsidP="0084541A">
      <w:pPr>
        <w:pStyle w:val="FootnoteText"/>
        <w:spacing w:line="276" w:lineRule="auto"/>
        <w:rPr>
          <w:rFonts w:ascii="Cambria" w:eastAsia="Batang" w:hAnsi="Cambria"/>
          <w:b/>
          <w:color w:val="000000"/>
          <w:sz w:val="22"/>
          <w:szCs w:val="22"/>
          <w:lang w:val="en-GB"/>
        </w:rPr>
      </w:pPr>
    </w:p>
    <w:p w14:paraId="7A1C249E" w14:textId="77777777" w:rsidR="0084541A" w:rsidRPr="00292BA3" w:rsidRDefault="0084541A" w:rsidP="0084541A">
      <w:pPr>
        <w:pStyle w:val="FootnoteText"/>
        <w:rPr>
          <w:sz w:val="22"/>
          <w:szCs w:val="22"/>
        </w:rPr>
      </w:pPr>
    </w:p>
    <w:p w14:paraId="7A1C249F" w14:textId="77777777" w:rsidR="0084541A" w:rsidRPr="002560F6" w:rsidRDefault="0084541A" w:rsidP="0084541A">
      <w:pPr>
        <w:pStyle w:val="FootnoteText"/>
        <w:rPr>
          <w:sz w:val="22"/>
          <w:szCs w:val="22"/>
        </w:rPr>
      </w:pPr>
    </w:p>
    <w:p w14:paraId="7A1C24A0" w14:textId="77777777" w:rsidR="0084541A" w:rsidRPr="002560F6" w:rsidRDefault="0084541A" w:rsidP="0084541A"/>
    <w:p w14:paraId="7A1C24A1" w14:textId="77777777" w:rsidR="0084541A" w:rsidRDefault="0084541A" w:rsidP="00000C20"/>
    <w:p w14:paraId="7A1C24A2" w14:textId="77777777" w:rsidR="009A3720" w:rsidRDefault="009A3720" w:rsidP="00000C20"/>
    <w:p w14:paraId="7A1C24A3" w14:textId="77777777" w:rsidR="00000C20" w:rsidRDefault="00000C20" w:rsidP="00000C20"/>
    <w:p w14:paraId="7A1C24A4" w14:textId="77777777" w:rsidR="00000C20" w:rsidRPr="00000C20" w:rsidRDefault="00000C20" w:rsidP="00000C20"/>
    <w:p w14:paraId="7A1C24A5" w14:textId="77777777" w:rsidR="006420A7" w:rsidRDefault="006420A7" w:rsidP="006420A7"/>
    <w:p w14:paraId="7A1C24A6" w14:textId="77777777" w:rsidR="00350859" w:rsidRDefault="00350859" w:rsidP="006420A7"/>
    <w:p w14:paraId="7A1C24A7" w14:textId="77777777" w:rsidR="00350859" w:rsidRDefault="00350859" w:rsidP="006420A7"/>
    <w:p w14:paraId="7A1C24A8" w14:textId="77777777" w:rsidR="00350859" w:rsidRDefault="00350859" w:rsidP="006420A7"/>
    <w:p w14:paraId="7A1C24A9" w14:textId="77777777" w:rsidR="00350859" w:rsidRDefault="00350859" w:rsidP="006420A7"/>
    <w:p w14:paraId="7A1C24AA" w14:textId="77777777" w:rsidR="00350859" w:rsidRDefault="00350859" w:rsidP="006420A7"/>
    <w:p w14:paraId="7A1C24AB" w14:textId="77777777" w:rsidR="00350859" w:rsidRDefault="00350859" w:rsidP="006420A7"/>
    <w:p w14:paraId="7A1C24AC" w14:textId="77777777" w:rsidR="00350859" w:rsidRDefault="00350859" w:rsidP="006420A7"/>
    <w:p w14:paraId="7A1C24AD" w14:textId="77777777" w:rsidR="00350859" w:rsidRDefault="00350859" w:rsidP="006420A7"/>
    <w:p w14:paraId="7A1C24AE" w14:textId="77777777" w:rsidR="00350859" w:rsidRDefault="00350859" w:rsidP="006420A7"/>
    <w:p w14:paraId="7A1C24AF" w14:textId="77777777" w:rsidR="00350859" w:rsidRDefault="00350859" w:rsidP="006420A7"/>
    <w:p w14:paraId="7A1C24B0" w14:textId="77777777" w:rsidR="00350859" w:rsidRDefault="00350859" w:rsidP="006420A7"/>
    <w:p w14:paraId="7A1C24B1" w14:textId="77777777" w:rsidR="00350859" w:rsidRDefault="00350859" w:rsidP="006420A7"/>
    <w:p w14:paraId="30C59AD8" w14:textId="6309A849" w:rsidR="00557E36" w:rsidRDefault="00557E36" w:rsidP="006420A7"/>
    <w:p w14:paraId="55C0DDCB" w14:textId="77777777" w:rsidR="00557E36" w:rsidRDefault="00557E36" w:rsidP="006420A7"/>
    <w:p w14:paraId="62C0A0B9" w14:textId="77777777" w:rsidR="00557E36" w:rsidRDefault="00557E36" w:rsidP="006420A7"/>
    <w:p w14:paraId="38E2FAFC" w14:textId="77777777" w:rsidR="00557E36" w:rsidRDefault="00557E36" w:rsidP="006420A7"/>
    <w:p w14:paraId="00370744" w14:textId="69F37524" w:rsidR="00557E36" w:rsidRPr="006420A7" w:rsidRDefault="00557E36" w:rsidP="006420A7"/>
    <w:sectPr w:rsidR="00557E36" w:rsidRPr="006420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C24B8" w14:textId="77777777" w:rsidR="00C34935" w:rsidRDefault="00C34935" w:rsidP="00263901">
      <w:pPr>
        <w:spacing w:after="0" w:line="240" w:lineRule="auto"/>
      </w:pPr>
      <w:r>
        <w:separator/>
      </w:r>
    </w:p>
  </w:endnote>
  <w:endnote w:type="continuationSeparator" w:id="0">
    <w:p w14:paraId="7A1C24B9" w14:textId="77777777" w:rsidR="00C34935" w:rsidRDefault="00C34935" w:rsidP="0026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AGaramondPro-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9073" w14:textId="77777777" w:rsidR="00053030" w:rsidRDefault="00053030" w:rsidP="00552C4C">
    <w:pPr>
      <w:pStyle w:val="Footer"/>
      <w:jc w:val="right"/>
    </w:pPr>
    <w:r w:rsidRPr="00552C4C">
      <w:rPr>
        <w:noProof/>
        <w:lang w:eastAsia="en-ZA"/>
      </w:rPr>
      <w:drawing>
        <wp:inline distT="0" distB="0" distL="0" distR="0" wp14:anchorId="077390D1" wp14:editId="778759F8">
          <wp:extent cx="864096" cy="302692"/>
          <wp:effectExtent l="0" t="0" r="0" b="2540"/>
          <wp:docPr id="5" name="Picture 6" descr="2_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2_by-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096" cy="3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6297834" w14:textId="77777777" w:rsidR="00053030" w:rsidRDefault="000530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753398"/>
      <w:docPartObj>
        <w:docPartGallery w:val="Page Numbers (Bottom of Page)"/>
        <w:docPartUnique/>
      </w:docPartObj>
    </w:sdtPr>
    <w:sdtEndPr>
      <w:rPr>
        <w:noProof/>
      </w:rPr>
    </w:sdtEndPr>
    <w:sdtContent>
      <w:p w14:paraId="1702B5B4" w14:textId="559F7B17" w:rsidR="00321EB6" w:rsidRDefault="00321EB6">
        <w:pPr>
          <w:pStyle w:val="Footer"/>
          <w:jc w:val="center"/>
        </w:pPr>
        <w:r>
          <w:fldChar w:fldCharType="begin"/>
        </w:r>
        <w:r>
          <w:instrText xml:space="preserve"> PAGE   \* MERGEFORMAT </w:instrText>
        </w:r>
        <w:r>
          <w:fldChar w:fldCharType="separate"/>
        </w:r>
        <w:r w:rsidR="000065F7">
          <w:rPr>
            <w:noProof/>
          </w:rPr>
          <w:t>2</w:t>
        </w:r>
        <w:r>
          <w:rPr>
            <w:noProof/>
          </w:rPr>
          <w:fldChar w:fldCharType="end"/>
        </w:r>
      </w:p>
    </w:sdtContent>
  </w:sdt>
  <w:p w14:paraId="7A1C24BB" w14:textId="5AC8B937" w:rsidR="00342B03" w:rsidRDefault="00321EB6" w:rsidP="00321EB6">
    <w:pPr>
      <w:pStyle w:val="Footer"/>
      <w:jc w:val="right"/>
    </w:pPr>
    <w:r w:rsidRPr="00552C4C">
      <w:rPr>
        <w:noProof/>
        <w:lang w:eastAsia="en-ZA"/>
      </w:rPr>
      <w:drawing>
        <wp:inline distT="0" distB="0" distL="0" distR="0" wp14:anchorId="61764912" wp14:editId="11DE2C6E">
          <wp:extent cx="864096" cy="302692"/>
          <wp:effectExtent l="0" t="0" r="0" b="2540"/>
          <wp:docPr id="3" name="Picture 6" descr="2_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2_by-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096" cy="3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C24B6" w14:textId="77777777" w:rsidR="00C34935" w:rsidRDefault="00C34935" w:rsidP="00263901">
      <w:pPr>
        <w:spacing w:after="0" w:line="240" w:lineRule="auto"/>
      </w:pPr>
      <w:r>
        <w:separator/>
      </w:r>
    </w:p>
  </w:footnote>
  <w:footnote w:type="continuationSeparator" w:id="0">
    <w:p w14:paraId="7A1C24B7" w14:textId="77777777" w:rsidR="00C34935" w:rsidRDefault="00C34935" w:rsidP="00263901">
      <w:pPr>
        <w:spacing w:after="0" w:line="240" w:lineRule="auto"/>
      </w:pPr>
      <w:r>
        <w:continuationSeparator/>
      </w:r>
    </w:p>
  </w:footnote>
  <w:footnote w:id="1">
    <w:p w14:paraId="7A1C24BC" w14:textId="77777777" w:rsidR="00BE1A90" w:rsidRPr="00170FA1" w:rsidRDefault="00BE1A90" w:rsidP="00BE1A90">
      <w:pPr>
        <w:pStyle w:val="FootnoteText"/>
        <w:rPr>
          <w:rFonts w:cstheme="minorHAnsi"/>
          <w:color w:val="333333"/>
        </w:rPr>
      </w:pPr>
      <w:r w:rsidRPr="00170FA1">
        <w:rPr>
          <w:rStyle w:val="FootnoteReference"/>
          <w:rFonts w:cstheme="minorHAnsi"/>
        </w:rPr>
        <w:footnoteRef/>
      </w:r>
      <w:r w:rsidRPr="00170FA1">
        <w:rPr>
          <w:rFonts w:cstheme="minorHAnsi"/>
        </w:rPr>
        <w:t xml:space="preserve"> </w:t>
      </w:r>
      <w:r w:rsidRPr="00170FA1">
        <w:rPr>
          <w:rFonts w:cstheme="minorHAnsi"/>
          <w:color w:val="333333"/>
        </w:rPr>
        <w:t>Akweley</w:t>
      </w:r>
      <w:r w:rsidR="005070E0" w:rsidRPr="00170FA1">
        <w:rPr>
          <w:rFonts w:cstheme="minorHAnsi"/>
          <w:color w:val="333333"/>
        </w:rPr>
        <w:t>, J.</w:t>
      </w:r>
      <w:r w:rsidRPr="00170FA1">
        <w:rPr>
          <w:rFonts w:cstheme="minorHAnsi"/>
          <w:color w:val="333333"/>
        </w:rPr>
        <w:t xml:space="preserve"> O</w:t>
      </w:r>
      <w:r w:rsidR="005070E0" w:rsidRPr="00170FA1">
        <w:rPr>
          <w:rFonts w:cstheme="minorHAnsi"/>
          <w:color w:val="333333"/>
        </w:rPr>
        <w:t xml:space="preserve">. &amp; </w:t>
      </w:r>
      <w:r w:rsidRPr="00170FA1">
        <w:rPr>
          <w:rFonts w:cstheme="minorHAnsi"/>
          <w:color w:val="333333"/>
        </w:rPr>
        <w:t>Larbi</w:t>
      </w:r>
      <w:r w:rsidR="005070E0" w:rsidRPr="00170FA1">
        <w:rPr>
          <w:rFonts w:cstheme="minorHAnsi"/>
          <w:color w:val="333333"/>
        </w:rPr>
        <w:t xml:space="preserve">, C. </w:t>
      </w:r>
      <w:r w:rsidRPr="00170FA1">
        <w:rPr>
          <w:rFonts w:cstheme="minorHAnsi"/>
          <w:color w:val="333333"/>
        </w:rPr>
        <w:t xml:space="preserve">(2013) Expresso Submarine Cable Lands in Ghana. </w:t>
      </w:r>
      <w:hyperlink r:id="rId1" w:history="1">
        <w:r w:rsidRPr="00170FA1">
          <w:rPr>
            <w:rStyle w:val="Hyperlink"/>
            <w:rFonts w:cstheme="minorHAnsi"/>
          </w:rPr>
          <w:t>http://www.modernghana.com/news/463798/1/expresso-submarine-cable-lands-in-ghana.html</w:t>
        </w:r>
      </w:hyperlink>
      <w:r w:rsidRPr="00170FA1">
        <w:rPr>
          <w:rFonts w:cstheme="minorHAnsi"/>
          <w:color w:val="333333"/>
        </w:rPr>
        <w:t xml:space="preserve"> Acc</w:t>
      </w:r>
      <w:r w:rsidR="006668DA" w:rsidRPr="00170FA1">
        <w:rPr>
          <w:rFonts w:cstheme="minorHAnsi"/>
          <w:color w:val="333333"/>
        </w:rPr>
        <w:t>e</w:t>
      </w:r>
      <w:r w:rsidRPr="00170FA1">
        <w:rPr>
          <w:rFonts w:cstheme="minorHAnsi"/>
          <w:color w:val="333333"/>
        </w:rPr>
        <w:t>ssed 28/02/2013</w:t>
      </w:r>
    </w:p>
  </w:footnote>
  <w:footnote w:id="2">
    <w:p w14:paraId="7A1C24BD" w14:textId="77777777" w:rsidR="00C75CC7" w:rsidRDefault="00C75CC7">
      <w:pPr>
        <w:pStyle w:val="FootnoteText"/>
      </w:pPr>
      <w:r>
        <w:rPr>
          <w:rStyle w:val="FootnoteReference"/>
        </w:rPr>
        <w:footnoteRef/>
      </w:r>
      <w:r>
        <w:t xml:space="preserve"> Ibid</w:t>
      </w:r>
    </w:p>
  </w:footnote>
  <w:footnote w:id="3">
    <w:p w14:paraId="7A1C24BE" w14:textId="77777777" w:rsidR="00224D91" w:rsidRPr="00515874" w:rsidRDefault="00005CFA" w:rsidP="00515874">
      <w:pPr>
        <w:pStyle w:val="NoSpacing"/>
        <w:rPr>
          <w:rFonts w:asciiTheme="minorHAnsi" w:hAnsiTheme="minorHAnsi"/>
          <w:sz w:val="20"/>
          <w:szCs w:val="20"/>
        </w:rPr>
      </w:pPr>
      <w:r>
        <w:rPr>
          <w:rStyle w:val="FootnoteReference"/>
        </w:rPr>
        <w:footnoteRef/>
      </w:r>
      <w:r>
        <w:t xml:space="preserve"> </w:t>
      </w:r>
      <w:r w:rsidRPr="00005CFA">
        <w:rPr>
          <w:rFonts w:asciiTheme="minorHAnsi" w:hAnsiTheme="minorHAnsi"/>
          <w:sz w:val="20"/>
          <w:szCs w:val="20"/>
        </w:rPr>
        <w:t>Yidana</w:t>
      </w:r>
      <w:r w:rsidR="00224D91">
        <w:rPr>
          <w:sz w:val="20"/>
          <w:szCs w:val="20"/>
        </w:rPr>
        <w:t xml:space="preserve">, </w:t>
      </w:r>
      <w:r w:rsidR="00224D91">
        <w:rPr>
          <w:rFonts w:ascii="AGaramondPro-Italic" w:hAnsi="AGaramondPro-Italic" w:cs="AGaramondPro-Italic"/>
          <w:i/>
          <w:iCs/>
          <w:color w:val="414142"/>
          <w:sz w:val="20"/>
          <w:szCs w:val="20"/>
        </w:rPr>
        <w:t>I.</w:t>
      </w:r>
      <w:r w:rsidR="00224D91" w:rsidRPr="00224D91">
        <w:rPr>
          <w:rFonts w:asciiTheme="minorHAnsi" w:hAnsiTheme="minorHAnsi"/>
          <w:sz w:val="20"/>
          <w:szCs w:val="20"/>
        </w:rPr>
        <w:t>, Kwaku Sarfo,</w:t>
      </w:r>
      <w:r w:rsidR="00224D91">
        <w:rPr>
          <w:rFonts w:asciiTheme="minorHAnsi" w:hAnsiTheme="minorHAnsi"/>
          <w:sz w:val="20"/>
          <w:szCs w:val="20"/>
        </w:rPr>
        <w:t xml:space="preserve"> F., </w:t>
      </w:r>
      <w:r w:rsidR="00224D91" w:rsidRPr="00224D91">
        <w:rPr>
          <w:rFonts w:asciiTheme="minorHAnsi" w:hAnsiTheme="minorHAnsi"/>
          <w:sz w:val="20"/>
          <w:szCs w:val="20"/>
        </w:rPr>
        <w:t>Edwards,</w:t>
      </w:r>
      <w:r w:rsidR="00224D91">
        <w:rPr>
          <w:rFonts w:asciiTheme="minorHAnsi" w:hAnsiTheme="minorHAnsi"/>
          <w:sz w:val="20"/>
          <w:szCs w:val="20"/>
        </w:rPr>
        <w:t xml:space="preserve"> A. K.,</w:t>
      </w:r>
      <w:r w:rsidR="00224D91" w:rsidRPr="00224D91">
        <w:rPr>
          <w:rFonts w:asciiTheme="minorHAnsi" w:hAnsiTheme="minorHAnsi"/>
          <w:sz w:val="20"/>
          <w:szCs w:val="20"/>
        </w:rPr>
        <w:t xml:space="preserve"> Boison</w:t>
      </w:r>
      <w:r w:rsidR="00224D91">
        <w:rPr>
          <w:rFonts w:asciiTheme="minorHAnsi" w:hAnsiTheme="minorHAnsi"/>
          <w:sz w:val="20"/>
          <w:szCs w:val="20"/>
        </w:rPr>
        <w:t>, R.</w:t>
      </w:r>
      <w:r w:rsidR="00224D91" w:rsidRPr="00224D91">
        <w:rPr>
          <w:rFonts w:asciiTheme="minorHAnsi" w:hAnsiTheme="minorHAnsi"/>
          <w:sz w:val="20"/>
          <w:szCs w:val="20"/>
        </w:rPr>
        <w:t xml:space="preserve"> </w:t>
      </w:r>
      <w:r w:rsidR="00224D91">
        <w:rPr>
          <w:rFonts w:asciiTheme="minorHAnsi" w:hAnsiTheme="minorHAnsi"/>
          <w:sz w:val="20"/>
          <w:szCs w:val="20"/>
        </w:rPr>
        <w:t>&amp;</w:t>
      </w:r>
      <w:r w:rsidR="00224D91" w:rsidRPr="00224D91">
        <w:rPr>
          <w:rFonts w:asciiTheme="minorHAnsi" w:hAnsiTheme="minorHAnsi"/>
          <w:sz w:val="20"/>
          <w:szCs w:val="20"/>
        </w:rPr>
        <w:t xml:space="preserve"> Wilson</w:t>
      </w:r>
      <w:r w:rsidR="00515874" w:rsidRPr="00224D91">
        <w:rPr>
          <w:rFonts w:asciiTheme="minorHAnsi" w:hAnsiTheme="minorHAnsi"/>
          <w:sz w:val="20"/>
          <w:szCs w:val="20"/>
        </w:rPr>
        <w:t>,</w:t>
      </w:r>
      <w:r w:rsidR="00224D91">
        <w:rPr>
          <w:rFonts w:asciiTheme="minorHAnsi" w:hAnsiTheme="minorHAnsi"/>
          <w:sz w:val="20"/>
          <w:szCs w:val="20"/>
        </w:rPr>
        <w:t xml:space="preserve"> O. A.</w:t>
      </w:r>
      <w:r w:rsidR="00515874" w:rsidRPr="00224D91">
        <w:rPr>
          <w:rFonts w:asciiTheme="minorHAnsi" w:hAnsiTheme="minorHAnsi"/>
          <w:sz w:val="20"/>
          <w:szCs w:val="20"/>
        </w:rPr>
        <w:t xml:space="preserve"> </w:t>
      </w:r>
      <w:r w:rsidR="00515874">
        <w:rPr>
          <w:sz w:val="20"/>
          <w:szCs w:val="20"/>
        </w:rPr>
        <w:t xml:space="preserve">(2013) </w:t>
      </w:r>
      <w:r w:rsidR="006668DA">
        <w:rPr>
          <w:rFonts w:asciiTheme="minorHAnsi" w:hAnsiTheme="minorHAnsi"/>
          <w:sz w:val="20"/>
          <w:szCs w:val="20"/>
        </w:rPr>
        <w:t>Using the Moodle L</w:t>
      </w:r>
      <w:r w:rsidR="00515874" w:rsidRPr="00515874">
        <w:rPr>
          <w:rFonts w:asciiTheme="minorHAnsi" w:hAnsiTheme="minorHAnsi"/>
          <w:sz w:val="20"/>
          <w:szCs w:val="20"/>
        </w:rPr>
        <w:t xml:space="preserve">earning </w:t>
      </w:r>
      <w:r w:rsidR="006668DA">
        <w:rPr>
          <w:rFonts w:asciiTheme="minorHAnsi" w:hAnsiTheme="minorHAnsi"/>
          <w:sz w:val="20"/>
          <w:szCs w:val="20"/>
        </w:rPr>
        <w:t>Management S</w:t>
      </w:r>
      <w:r w:rsidR="00515874" w:rsidRPr="00515874">
        <w:rPr>
          <w:rFonts w:asciiTheme="minorHAnsi" w:hAnsiTheme="minorHAnsi"/>
          <w:sz w:val="20"/>
          <w:szCs w:val="20"/>
        </w:rPr>
        <w:t>ystem for teaching and learning at University of Education, Winneba</w:t>
      </w:r>
      <w:r w:rsidR="00515874">
        <w:rPr>
          <w:rFonts w:asciiTheme="minorHAnsi" w:hAnsiTheme="minorHAnsi"/>
          <w:sz w:val="20"/>
          <w:szCs w:val="20"/>
        </w:rPr>
        <w:t xml:space="preserve">, Saide: Johannesburg. </w:t>
      </w:r>
    </w:p>
    <w:p w14:paraId="7A1C24BF" w14:textId="77777777" w:rsidR="00005CFA" w:rsidRDefault="00005CFA">
      <w:pPr>
        <w:pStyle w:val="FootnoteText"/>
      </w:pPr>
    </w:p>
  </w:footnote>
  <w:footnote w:id="4">
    <w:p w14:paraId="7A1C24C0" w14:textId="77777777" w:rsidR="00431DB0" w:rsidRDefault="00431DB0" w:rsidP="00431DB0">
      <w:pPr>
        <w:pStyle w:val="FootnoteText"/>
      </w:pPr>
      <w:r>
        <w:rPr>
          <w:rStyle w:val="FootnoteReference"/>
        </w:rPr>
        <w:footnoteRef/>
      </w:r>
      <w:r>
        <w:t xml:space="preserve"> Ibid</w:t>
      </w:r>
    </w:p>
  </w:footnote>
  <w:footnote w:id="5">
    <w:p w14:paraId="7A1C24C1" w14:textId="77777777" w:rsidR="00515874" w:rsidRDefault="00515874">
      <w:pPr>
        <w:pStyle w:val="FootnoteText"/>
      </w:pPr>
      <w:r>
        <w:rPr>
          <w:rStyle w:val="FootnoteReference"/>
        </w:rPr>
        <w:footnoteRef/>
      </w:r>
      <w:r>
        <w:t xml:space="preserve"> Ibid</w:t>
      </w:r>
    </w:p>
  </w:footnote>
  <w:footnote w:id="6">
    <w:p w14:paraId="7A1C24C2" w14:textId="77777777" w:rsidR="005674A9" w:rsidRPr="005E48B1" w:rsidRDefault="005674A9" w:rsidP="006668DA">
      <w:pPr>
        <w:autoSpaceDE w:val="0"/>
        <w:autoSpaceDN w:val="0"/>
        <w:adjustRightInd w:val="0"/>
        <w:spacing w:after="0" w:line="240" w:lineRule="auto"/>
        <w:rPr>
          <w:rFonts w:eastAsia="Times New Roman" w:cs="Times New Roman"/>
          <w:lang w:val="en-US"/>
        </w:rPr>
      </w:pPr>
      <w:r>
        <w:rPr>
          <w:rStyle w:val="FootnoteReference"/>
        </w:rPr>
        <w:footnoteRef/>
      </w:r>
      <w:r>
        <w:t xml:space="preserve"> </w:t>
      </w:r>
      <w:r w:rsidRPr="005E48B1">
        <w:rPr>
          <w:rFonts w:eastAsia="Times New Roman" w:cs="Times New Roman"/>
          <w:sz w:val="20"/>
          <w:szCs w:val="20"/>
          <w:lang w:val="en-US"/>
        </w:rPr>
        <w:t xml:space="preserve">The PHEA ETI was implemented with funding support from PHEA consortium, consisting of </w:t>
      </w:r>
      <w:r w:rsidR="005E48B1" w:rsidRPr="005E48B1">
        <w:rPr>
          <w:rFonts w:eastAsia="Times New Roman" w:cs="Times New Roman"/>
          <w:sz w:val="20"/>
          <w:szCs w:val="20"/>
          <w:lang w:val="en-US"/>
        </w:rPr>
        <w:t>Carnegie Corporation of New York and the Rockefeller, Ford and John D. and Catherine</w:t>
      </w:r>
      <w:r w:rsidR="005E48B1">
        <w:rPr>
          <w:rFonts w:eastAsia="Times New Roman" w:cs="Times New Roman"/>
          <w:sz w:val="20"/>
          <w:szCs w:val="20"/>
          <w:lang w:val="en-US"/>
        </w:rPr>
        <w:t xml:space="preserve"> </w:t>
      </w:r>
      <w:r w:rsidR="005E48B1" w:rsidRPr="005E48B1">
        <w:rPr>
          <w:rFonts w:eastAsia="Times New Roman" w:cs="Times New Roman"/>
          <w:sz w:val="20"/>
          <w:szCs w:val="20"/>
          <w:lang w:val="en-US"/>
        </w:rPr>
        <w:t>T. MacArthur Foundations. The William and Flora Hewlett Foundation, the Andrew W. Mellon Foundation and the Kresge Foundation later</w:t>
      </w:r>
      <w:r w:rsidR="006668DA">
        <w:rPr>
          <w:rFonts w:eastAsia="Times New Roman" w:cs="Times New Roman"/>
          <w:sz w:val="20"/>
          <w:szCs w:val="20"/>
          <w:lang w:val="en-US"/>
        </w:rPr>
        <w:t xml:space="preserve"> </w:t>
      </w:r>
      <w:r w:rsidR="005E48B1" w:rsidRPr="005E48B1">
        <w:rPr>
          <w:rFonts w:eastAsia="Times New Roman" w:cs="Times New Roman"/>
          <w:lang w:val="en-US"/>
        </w:rPr>
        <w:t>joined the partnership</w:t>
      </w:r>
      <w:r w:rsidR="005E48B1">
        <w:rPr>
          <w:rFonts w:eastAsia="Times New Roman" w:cs="Times New Roman"/>
          <w:lang w:val="en-US"/>
        </w:rPr>
        <w:t>.</w:t>
      </w:r>
    </w:p>
  </w:footnote>
  <w:footnote w:id="7">
    <w:p w14:paraId="7A1C24C3" w14:textId="77777777" w:rsidR="005674A9" w:rsidRDefault="005674A9" w:rsidP="005F25D1">
      <w:pPr>
        <w:pStyle w:val="FootnoteText"/>
      </w:pPr>
      <w:r>
        <w:rPr>
          <w:rStyle w:val="FootnoteReference"/>
        </w:rPr>
        <w:footnoteRef/>
      </w:r>
      <w:r>
        <w:t xml:space="preserve"> Yidana, et al (2013:6)</w:t>
      </w:r>
    </w:p>
  </w:footnote>
  <w:footnote w:id="8">
    <w:p w14:paraId="7A1C24C4" w14:textId="77777777" w:rsidR="002B534D" w:rsidRPr="002B534D" w:rsidRDefault="002B534D" w:rsidP="00224D91">
      <w:pPr>
        <w:pStyle w:val="MainHead"/>
        <w:spacing w:line="276" w:lineRule="auto"/>
        <w:rPr>
          <w:rFonts w:asciiTheme="minorHAnsi" w:eastAsiaTheme="minorHAnsi" w:hAnsiTheme="minorHAnsi" w:cstheme="minorBidi"/>
          <w:b w:val="0"/>
          <w:color w:val="auto"/>
          <w:sz w:val="20"/>
          <w:szCs w:val="20"/>
        </w:rPr>
      </w:pPr>
      <w:r w:rsidRPr="002B534D">
        <w:rPr>
          <w:rFonts w:asciiTheme="minorHAnsi" w:eastAsiaTheme="minorHAnsi" w:hAnsiTheme="minorHAnsi" w:cstheme="minorBidi"/>
          <w:b w:val="0"/>
          <w:color w:val="auto"/>
          <w:sz w:val="20"/>
          <w:szCs w:val="20"/>
          <w:vertAlign w:val="superscript"/>
        </w:rPr>
        <w:footnoteRef/>
      </w:r>
      <w:r w:rsidRPr="002B534D">
        <w:rPr>
          <w:rFonts w:asciiTheme="minorHAnsi" w:eastAsiaTheme="minorHAnsi" w:hAnsiTheme="minorHAnsi" w:cstheme="minorBidi"/>
          <w:b w:val="0"/>
          <w:color w:val="auto"/>
          <w:sz w:val="20"/>
          <w:szCs w:val="20"/>
          <w:vertAlign w:val="superscript"/>
        </w:rPr>
        <w:t xml:space="preserve"> </w:t>
      </w:r>
      <w:r w:rsidRPr="002B534D">
        <w:rPr>
          <w:rFonts w:asciiTheme="minorHAnsi" w:eastAsiaTheme="minorHAnsi" w:hAnsiTheme="minorHAnsi" w:cstheme="minorBidi"/>
          <w:b w:val="0"/>
          <w:color w:val="auto"/>
          <w:sz w:val="20"/>
          <w:szCs w:val="20"/>
        </w:rPr>
        <w:t>Saide, (201</w:t>
      </w:r>
      <w:r>
        <w:rPr>
          <w:rFonts w:asciiTheme="minorHAnsi" w:eastAsiaTheme="minorHAnsi" w:hAnsiTheme="minorHAnsi" w:cstheme="minorBidi"/>
          <w:b w:val="0"/>
          <w:color w:val="auto"/>
          <w:sz w:val="20"/>
          <w:szCs w:val="20"/>
        </w:rPr>
        <w:t>4</w:t>
      </w:r>
      <w:r w:rsidRPr="002B534D">
        <w:rPr>
          <w:rFonts w:asciiTheme="minorHAnsi" w:eastAsiaTheme="minorHAnsi" w:hAnsiTheme="minorHAnsi" w:cstheme="minorBidi"/>
          <w:b w:val="0"/>
          <w:color w:val="auto"/>
          <w:sz w:val="20"/>
          <w:szCs w:val="20"/>
        </w:rPr>
        <w:t>) Partnership for Higher Education in Africa</w:t>
      </w:r>
      <w:r>
        <w:rPr>
          <w:rFonts w:asciiTheme="minorHAnsi" w:eastAsiaTheme="minorHAnsi" w:hAnsiTheme="minorHAnsi" w:cstheme="minorBidi"/>
          <w:b w:val="0"/>
          <w:color w:val="auto"/>
          <w:sz w:val="20"/>
          <w:szCs w:val="20"/>
        </w:rPr>
        <w:t xml:space="preserve"> E</w:t>
      </w:r>
      <w:r w:rsidRPr="002B534D">
        <w:rPr>
          <w:rFonts w:asciiTheme="minorHAnsi" w:eastAsiaTheme="minorHAnsi" w:hAnsiTheme="minorHAnsi" w:cstheme="minorBidi"/>
          <w:b w:val="0"/>
          <w:color w:val="auto"/>
          <w:sz w:val="20"/>
          <w:szCs w:val="20"/>
        </w:rPr>
        <w:t>ducational Technology Initiative</w:t>
      </w:r>
      <w:r>
        <w:rPr>
          <w:rFonts w:asciiTheme="minorHAnsi" w:eastAsiaTheme="minorHAnsi" w:hAnsiTheme="minorHAnsi" w:cstheme="minorBidi"/>
          <w:b w:val="0"/>
          <w:color w:val="auto"/>
          <w:sz w:val="20"/>
          <w:szCs w:val="20"/>
        </w:rPr>
        <w:t>: Final Funders’ Report.</w:t>
      </w:r>
    </w:p>
    <w:p w14:paraId="7A1C24C5" w14:textId="77777777" w:rsidR="002B534D" w:rsidRDefault="002B534D" w:rsidP="00224D91">
      <w:pPr>
        <w:pStyle w:val="FootnoteText"/>
        <w:spacing w:line="276" w:lineRule="auto"/>
      </w:pPr>
    </w:p>
  </w:footnote>
  <w:footnote w:id="9">
    <w:p w14:paraId="7A1C24C6" w14:textId="77777777" w:rsidR="002C0267" w:rsidRPr="002C0267" w:rsidRDefault="002C0267" w:rsidP="00224D91">
      <w:pPr>
        <w:autoSpaceDE w:val="0"/>
        <w:autoSpaceDN w:val="0"/>
        <w:adjustRightInd w:val="0"/>
        <w:spacing w:after="0"/>
        <w:rPr>
          <w:sz w:val="20"/>
          <w:szCs w:val="20"/>
        </w:rPr>
      </w:pPr>
      <w:r>
        <w:rPr>
          <w:rStyle w:val="FootnoteReference"/>
        </w:rPr>
        <w:footnoteRef/>
      </w:r>
      <w:r>
        <w:t xml:space="preserve"> </w:t>
      </w:r>
      <w:r w:rsidRPr="002C0267">
        <w:rPr>
          <w:sz w:val="20"/>
          <w:szCs w:val="20"/>
        </w:rPr>
        <w:t>Tagoe Nadia, Donkor Peter, Adanu Richard, Opare-Sem, Ohene N. Cary Engleberg, Aaron Lawson (2010)</w:t>
      </w:r>
      <w:r w:rsidRPr="00440C2A">
        <w:rPr>
          <w:rFonts w:ascii="Arial" w:hAnsi="Arial" w:cs="Arial"/>
          <w:i/>
          <w:iCs/>
          <w:sz w:val="14"/>
          <w:szCs w:val="14"/>
        </w:rPr>
        <w:t xml:space="preserve"> </w:t>
      </w:r>
      <w:r w:rsidRPr="002C0267">
        <w:rPr>
          <w:sz w:val="20"/>
          <w:szCs w:val="20"/>
        </w:rPr>
        <w:t xml:space="preserve">Beyond the first steps: Sustaining Health OER Initiatives in Ghana. In Open Ed 2010 Proceedings Barcelona: UOC, OU, BYU. </w:t>
      </w:r>
      <w:hyperlink r:id="rId2" w:history="1">
        <w:r w:rsidR="005070E0" w:rsidRPr="008A6F4F">
          <w:rPr>
            <w:rStyle w:val="Hyperlink"/>
            <w:sz w:val="20"/>
            <w:szCs w:val="20"/>
          </w:rPr>
          <w:t>http://pt.slideshare.net/oerafrica/</w:t>
        </w:r>
      </w:hyperlink>
      <w:r w:rsidR="005070E0">
        <w:rPr>
          <w:sz w:val="20"/>
          <w:szCs w:val="20"/>
        </w:rPr>
        <w:t xml:space="preserve"> Retrieved:</w:t>
      </w:r>
      <w:r w:rsidRPr="002C0267">
        <w:rPr>
          <w:sz w:val="20"/>
          <w:szCs w:val="20"/>
        </w:rPr>
        <w:t xml:space="preserve"> 22/02/</w:t>
      </w:r>
      <w:r w:rsidR="005070E0">
        <w:rPr>
          <w:sz w:val="20"/>
          <w:szCs w:val="20"/>
        </w:rPr>
        <w:t>2014</w:t>
      </w:r>
      <w:r w:rsidRPr="002C0267">
        <w:rPr>
          <w:sz w:val="20"/>
          <w:szCs w:val="20"/>
        </w:rPr>
        <w:t>.</w:t>
      </w:r>
    </w:p>
    <w:p w14:paraId="7A1C24C7" w14:textId="77777777" w:rsidR="002C0267" w:rsidRDefault="002C0267" w:rsidP="00224D91">
      <w:pPr>
        <w:pStyle w:val="FootnoteText"/>
        <w:spacing w:line="276" w:lineRule="auto"/>
      </w:pPr>
    </w:p>
  </w:footnote>
  <w:footnote w:id="10">
    <w:p w14:paraId="7A1C24C8" w14:textId="77777777" w:rsidR="00263901" w:rsidRDefault="00263901" w:rsidP="00224D91">
      <w:pPr>
        <w:pStyle w:val="FootnoteText"/>
        <w:spacing w:line="276" w:lineRule="auto"/>
      </w:pPr>
      <w:r>
        <w:rPr>
          <w:rStyle w:val="FootnoteReference"/>
        </w:rPr>
        <w:footnoteRef/>
      </w:r>
      <w:r>
        <w:t xml:space="preserve"> Omollo, Kathleen Ludewig (2011) KNUST in Ghana adopts institutional OER policy: </w:t>
      </w:r>
      <w:hyperlink r:id="rId3" w:history="1">
        <w:r w:rsidRPr="00433748">
          <w:rPr>
            <w:rStyle w:val="Hyperlink"/>
          </w:rPr>
          <w:t>https://open.umich.edu/blog/2011/06/01/knust-oer-policy/</w:t>
        </w:r>
      </w:hyperlink>
      <w:r>
        <w:t xml:space="preserve"> Retrieved</w:t>
      </w:r>
      <w:r w:rsidR="005070E0">
        <w:t xml:space="preserve">: </w:t>
      </w:r>
      <w:r>
        <w:t>20/02/2014</w:t>
      </w:r>
    </w:p>
    <w:p w14:paraId="7A1C24C9" w14:textId="77777777" w:rsidR="00E66D99" w:rsidRDefault="00E66D99" w:rsidP="00224D91">
      <w:pPr>
        <w:pStyle w:val="FootnoteText"/>
        <w:spacing w:line="276" w:lineRule="auto"/>
      </w:pPr>
    </w:p>
  </w:footnote>
  <w:footnote w:id="11">
    <w:p w14:paraId="7A1C24CA" w14:textId="77777777" w:rsidR="00263901" w:rsidRPr="00E41146" w:rsidRDefault="00263901" w:rsidP="007C2C48">
      <w:pPr>
        <w:pStyle w:val="NoSpacing"/>
        <w:rPr>
          <w:rFonts w:ascii="Cambria" w:eastAsia="Batang" w:hAnsi="Cambria"/>
          <w:b/>
          <w:color w:val="000000"/>
          <w:sz w:val="52"/>
          <w:szCs w:val="52"/>
          <w:lang w:val="en-GB"/>
        </w:rPr>
      </w:pPr>
      <w:r>
        <w:rPr>
          <w:rStyle w:val="FootnoteReference"/>
        </w:rPr>
        <w:footnoteRef/>
      </w:r>
      <w:r>
        <w:t xml:space="preserve"> </w:t>
      </w:r>
      <w:r w:rsidRPr="00263901">
        <w:rPr>
          <w:rFonts w:asciiTheme="minorHAnsi" w:eastAsiaTheme="minorHAnsi" w:hAnsiTheme="minorHAnsi" w:cstheme="minorBidi"/>
          <w:sz w:val="20"/>
          <w:szCs w:val="20"/>
          <w:lang w:val="en-ZA"/>
        </w:rPr>
        <w:t>K</w:t>
      </w:r>
      <w:r>
        <w:rPr>
          <w:rFonts w:asciiTheme="minorHAnsi" w:eastAsiaTheme="minorHAnsi" w:hAnsiTheme="minorHAnsi" w:cstheme="minorBidi"/>
          <w:sz w:val="20"/>
          <w:szCs w:val="20"/>
          <w:lang w:val="en-ZA"/>
        </w:rPr>
        <w:t xml:space="preserve">wame </w:t>
      </w:r>
      <w:r w:rsidRPr="00263901">
        <w:rPr>
          <w:rFonts w:asciiTheme="minorHAnsi" w:eastAsiaTheme="minorHAnsi" w:hAnsiTheme="minorHAnsi" w:cstheme="minorBidi"/>
          <w:sz w:val="20"/>
          <w:szCs w:val="20"/>
          <w:lang w:val="en-ZA"/>
        </w:rPr>
        <w:t>N</w:t>
      </w:r>
      <w:r>
        <w:rPr>
          <w:rFonts w:asciiTheme="minorHAnsi" w:eastAsiaTheme="minorHAnsi" w:hAnsiTheme="minorHAnsi" w:cstheme="minorBidi"/>
          <w:sz w:val="20"/>
          <w:szCs w:val="20"/>
          <w:lang w:val="en-ZA"/>
        </w:rPr>
        <w:t>kruma</w:t>
      </w:r>
      <w:r w:rsidRPr="00263901">
        <w:rPr>
          <w:rFonts w:asciiTheme="minorHAnsi" w:eastAsiaTheme="minorHAnsi" w:hAnsiTheme="minorHAnsi" w:cstheme="minorBidi"/>
          <w:sz w:val="20"/>
          <w:szCs w:val="20"/>
          <w:lang w:val="en-ZA"/>
        </w:rPr>
        <w:t xml:space="preserve"> U</w:t>
      </w:r>
      <w:r>
        <w:rPr>
          <w:rFonts w:asciiTheme="minorHAnsi" w:eastAsiaTheme="minorHAnsi" w:hAnsiTheme="minorHAnsi" w:cstheme="minorBidi"/>
          <w:sz w:val="20"/>
          <w:szCs w:val="20"/>
          <w:lang w:val="en-ZA"/>
        </w:rPr>
        <w:t xml:space="preserve">niversity of </w:t>
      </w:r>
      <w:r w:rsidRPr="00263901">
        <w:rPr>
          <w:rFonts w:asciiTheme="minorHAnsi" w:eastAsiaTheme="minorHAnsi" w:hAnsiTheme="minorHAnsi" w:cstheme="minorBidi"/>
          <w:sz w:val="20"/>
          <w:szCs w:val="20"/>
          <w:lang w:val="en-ZA"/>
        </w:rPr>
        <w:t>S</w:t>
      </w:r>
      <w:r>
        <w:rPr>
          <w:rFonts w:asciiTheme="minorHAnsi" w:eastAsiaTheme="minorHAnsi" w:hAnsiTheme="minorHAnsi" w:cstheme="minorBidi"/>
          <w:sz w:val="20"/>
          <w:szCs w:val="20"/>
          <w:lang w:val="en-ZA"/>
        </w:rPr>
        <w:t xml:space="preserve">cience and </w:t>
      </w:r>
      <w:r w:rsidRPr="00263901">
        <w:rPr>
          <w:rFonts w:asciiTheme="minorHAnsi" w:eastAsiaTheme="minorHAnsi" w:hAnsiTheme="minorHAnsi" w:cstheme="minorBidi"/>
          <w:sz w:val="20"/>
          <w:szCs w:val="20"/>
          <w:lang w:val="en-ZA"/>
        </w:rPr>
        <w:t>T</w:t>
      </w:r>
      <w:r>
        <w:rPr>
          <w:rFonts w:asciiTheme="minorHAnsi" w:eastAsiaTheme="minorHAnsi" w:hAnsiTheme="minorHAnsi" w:cstheme="minorBidi"/>
          <w:sz w:val="20"/>
          <w:szCs w:val="20"/>
          <w:lang w:val="en-ZA"/>
        </w:rPr>
        <w:t>echnology (2010) P</w:t>
      </w:r>
      <w:r w:rsidRPr="00263901">
        <w:rPr>
          <w:rFonts w:asciiTheme="minorHAnsi" w:eastAsiaTheme="minorHAnsi" w:hAnsiTheme="minorHAnsi" w:cstheme="minorBidi"/>
          <w:sz w:val="20"/>
          <w:szCs w:val="20"/>
          <w:lang w:val="en-ZA"/>
        </w:rPr>
        <w:t>olicy for development and use of open educational resources (OER)</w:t>
      </w:r>
      <w:r w:rsidR="00A3070A">
        <w:rPr>
          <w:rFonts w:asciiTheme="minorHAnsi" w:eastAsiaTheme="minorHAnsi" w:hAnsiTheme="minorHAnsi" w:cstheme="minorBidi"/>
          <w:sz w:val="20"/>
          <w:szCs w:val="20"/>
          <w:lang w:val="en-ZA"/>
        </w:rPr>
        <w:t xml:space="preserve">: </w:t>
      </w:r>
      <w:hyperlink r:id="rId4" w:history="1">
        <w:r w:rsidR="00A3070A" w:rsidRPr="00433748">
          <w:rPr>
            <w:rStyle w:val="Hyperlink"/>
            <w:rFonts w:asciiTheme="minorHAnsi" w:eastAsiaTheme="minorHAnsi" w:hAnsiTheme="minorHAnsi" w:cstheme="minorBidi"/>
            <w:sz w:val="20"/>
            <w:szCs w:val="20"/>
            <w:lang w:val="en-ZA"/>
          </w:rPr>
          <w:t>https://open.umich.edu/blog/2011/06/01/knust-oer-policy/</w:t>
        </w:r>
      </w:hyperlink>
      <w:r w:rsidR="00A3070A">
        <w:rPr>
          <w:rFonts w:asciiTheme="minorHAnsi" w:eastAsiaTheme="minorHAnsi" w:hAnsiTheme="minorHAnsi" w:cstheme="minorBidi"/>
          <w:sz w:val="20"/>
          <w:szCs w:val="20"/>
          <w:lang w:val="en-ZA"/>
        </w:rPr>
        <w:t xml:space="preserve"> Retrieved</w:t>
      </w:r>
      <w:r w:rsidR="005070E0">
        <w:rPr>
          <w:rFonts w:asciiTheme="minorHAnsi" w:eastAsiaTheme="minorHAnsi" w:hAnsiTheme="minorHAnsi" w:cstheme="minorBidi"/>
          <w:sz w:val="20"/>
          <w:szCs w:val="20"/>
          <w:lang w:val="en-ZA"/>
        </w:rPr>
        <w:t>:</w:t>
      </w:r>
      <w:r w:rsidR="00A3070A">
        <w:rPr>
          <w:rFonts w:asciiTheme="minorHAnsi" w:eastAsiaTheme="minorHAnsi" w:hAnsiTheme="minorHAnsi" w:cstheme="minorBidi"/>
          <w:sz w:val="20"/>
          <w:szCs w:val="20"/>
          <w:lang w:val="en-ZA"/>
        </w:rPr>
        <w:t xml:space="preserve"> 20/02/2014</w:t>
      </w:r>
      <w:r w:rsidRPr="00E41146">
        <w:rPr>
          <w:rFonts w:ascii="Cambria" w:eastAsia="Batang" w:hAnsi="Cambria"/>
          <w:b/>
          <w:color w:val="000000"/>
          <w:sz w:val="52"/>
          <w:szCs w:val="52"/>
          <w:lang w:val="en-GB"/>
        </w:rPr>
        <w:t xml:space="preserve">   </w:t>
      </w:r>
    </w:p>
    <w:p w14:paraId="7A1C24CB" w14:textId="77777777" w:rsidR="00263901" w:rsidRDefault="00263901" w:rsidP="007C2C48">
      <w:pPr>
        <w:pStyle w:val="FootnoteText"/>
      </w:pPr>
    </w:p>
  </w:footnote>
  <w:footnote w:id="12">
    <w:p w14:paraId="7A1C24CC" w14:textId="77777777" w:rsidR="005F25D1" w:rsidRDefault="005F25D1" w:rsidP="007C2C48">
      <w:pPr>
        <w:pStyle w:val="FootnoteText"/>
      </w:pPr>
      <w:r>
        <w:rPr>
          <w:rStyle w:val="FootnoteReference"/>
        </w:rPr>
        <w:footnoteRef/>
      </w:r>
      <w:r>
        <w:t xml:space="preserve"> Ibid</w:t>
      </w:r>
      <w:r w:rsidR="00154E9C">
        <w:t>, Retrieved</w:t>
      </w:r>
      <w:r w:rsidR="005070E0">
        <w:t>:</w:t>
      </w:r>
      <w:r w:rsidR="00154E9C">
        <w:t xml:space="preserve"> 20/02/2014</w:t>
      </w:r>
    </w:p>
  </w:footnote>
  <w:footnote w:id="13">
    <w:p w14:paraId="7A1C24CD" w14:textId="77777777" w:rsidR="007F4FEB" w:rsidRPr="00E41146" w:rsidRDefault="007F4FEB" w:rsidP="007C2C48">
      <w:pPr>
        <w:pStyle w:val="NoSpacing"/>
        <w:rPr>
          <w:rFonts w:ascii="Cambria" w:eastAsia="Batang" w:hAnsi="Cambria"/>
          <w:b/>
          <w:color w:val="000000"/>
          <w:sz w:val="52"/>
          <w:szCs w:val="52"/>
          <w:lang w:val="en-GB"/>
        </w:rPr>
      </w:pPr>
      <w:r>
        <w:rPr>
          <w:rStyle w:val="FootnoteReference"/>
        </w:rPr>
        <w:footnoteRef/>
      </w:r>
      <w:r>
        <w:t xml:space="preserve"> </w:t>
      </w:r>
      <w:r w:rsidR="00154E9C">
        <w:t>Ibid</w:t>
      </w:r>
      <w:r>
        <w:rPr>
          <w:rFonts w:asciiTheme="minorHAnsi" w:eastAsiaTheme="minorHAnsi" w:hAnsiTheme="minorHAnsi" w:cstheme="minorBidi"/>
          <w:sz w:val="20"/>
          <w:szCs w:val="20"/>
          <w:lang w:val="en-ZA"/>
        </w:rPr>
        <w:t xml:space="preserve"> Retrieved</w:t>
      </w:r>
      <w:r w:rsidR="005070E0">
        <w:rPr>
          <w:rFonts w:asciiTheme="minorHAnsi" w:eastAsiaTheme="minorHAnsi" w:hAnsiTheme="minorHAnsi" w:cstheme="minorBidi"/>
          <w:sz w:val="20"/>
          <w:szCs w:val="20"/>
          <w:lang w:val="en-ZA"/>
        </w:rPr>
        <w:t>:</w:t>
      </w:r>
      <w:r>
        <w:rPr>
          <w:rFonts w:asciiTheme="minorHAnsi" w:eastAsiaTheme="minorHAnsi" w:hAnsiTheme="minorHAnsi" w:cstheme="minorBidi"/>
          <w:sz w:val="20"/>
          <w:szCs w:val="20"/>
          <w:lang w:val="en-ZA"/>
        </w:rPr>
        <w:t xml:space="preserve"> 20/02/2014</w:t>
      </w:r>
      <w:r w:rsidRPr="00E41146">
        <w:rPr>
          <w:rFonts w:ascii="Cambria" w:eastAsia="Batang" w:hAnsi="Cambria"/>
          <w:b/>
          <w:color w:val="000000"/>
          <w:sz w:val="52"/>
          <w:szCs w:val="52"/>
          <w:lang w:val="en-GB"/>
        </w:rPr>
        <w:t xml:space="preserve">   </w:t>
      </w:r>
    </w:p>
    <w:p w14:paraId="7A1C24CE" w14:textId="77777777" w:rsidR="007F4FEB" w:rsidRDefault="007F4FEB" w:rsidP="007C2C48">
      <w:pPr>
        <w:pStyle w:val="FootnoteText"/>
      </w:pPr>
    </w:p>
  </w:footnote>
  <w:footnote w:id="14">
    <w:p w14:paraId="7A1C24CF" w14:textId="77777777" w:rsidR="007C2C48" w:rsidRDefault="007C2C48" w:rsidP="007C2C48">
      <w:pPr>
        <w:pStyle w:val="FootnoteText"/>
      </w:pPr>
      <w:r>
        <w:rPr>
          <w:rStyle w:val="FootnoteReference"/>
        </w:rPr>
        <w:footnoteRef/>
      </w:r>
      <w:r>
        <w:t xml:space="preserve"> ICDE Report, ‘Taking OER beyond the OER Community: Policy and Capacity – Summary Report’, Policy Forum in Paris, France,1</w:t>
      </w:r>
      <w:r w:rsidRPr="007C2C48">
        <w:rPr>
          <w:vertAlign w:val="superscript"/>
        </w:rPr>
        <w:t>st</w:t>
      </w:r>
      <w:r>
        <w:t xml:space="preserve"> December 2010</w:t>
      </w:r>
    </w:p>
  </w:footnote>
  <w:footnote w:id="15">
    <w:p w14:paraId="7A1C24D0" w14:textId="77777777" w:rsidR="00F65EFF" w:rsidRDefault="00F65EFF" w:rsidP="007C2C48">
      <w:pPr>
        <w:pStyle w:val="FootnoteText"/>
      </w:pPr>
      <w:r>
        <w:rPr>
          <w:rStyle w:val="FootnoteReference"/>
        </w:rPr>
        <w:footnoteRef/>
      </w:r>
      <w:r>
        <w:t xml:space="preserve"> </w:t>
      </w:r>
      <w:r>
        <w:rPr>
          <w:lang w:val="en"/>
        </w:rPr>
        <w:t>I</w:t>
      </w:r>
      <w:r w:rsidR="007C2C48">
        <w:rPr>
          <w:lang w:val="en"/>
        </w:rPr>
        <w:t xml:space="preserve">bid </w:t>
      </w:r>
    </w:p>
  </w:footnote>
  <w:footnote w:id="16">
    <w:p w14:paraId="0DCF24B0" w14:textId="13C050D1" w:rsidR="00965017" w:rsidRDefault="00965017">
      <w:pPr>
        <w:pStyle w:val="FootnoteText"/>
      </w:pPr>
      <w:r>
        <w:rPr>
          <w:rStyle w:val="FootnoteReference"/>
        </w:rPr>
        <w:footnoteRef/>
      </w:r>
      <w:r>
        <w:t xml:space="preserve"> </w:t>
      </w:r>
      <w:r>
        <w:rPr>
          <w:sz w:val="22"/>
          <w:szCs w:val="22"/>
        </w:rPr>
        <w:t xml:space="preserve">OER Africa, ATEN. (2014) </w:t>
      </w:r>
      <w:r>
        <w:rPr>
          <w:i/>
          <w:iCs/>
          <w:sz w:val="22"/>
          <w:szCs w:val="22"/>
        </w:rPr>
        <w:t>OER in Teacher Education: reflections from the OER Africa Teacher Education Network</w:t>
      </w:r>
      <w:r>
        <w:rPr>
          <w:sz w:val="22"/>
          <w:szCs w:val="22"/>
        </w:rPr>
        <w:t>. Nairobi: OER Africa</w:t>
      </w:r>
    </w:p>
  </w:footnote>
  <w:footnote w:id="17">
    <w:p w14:paraId="7A1C24D1" w14:textId="77777777" w:rsidR="00F62358" w:rsidRDefault="00F62358">
      <w:pPr>
        <w:pStyle w:val="FootnoteText"/>
      </w:pPr>
      <w:r>
        <w:rPr>
          <w:rStyle w:val="FootnoteReference"/>
        </w:rPr>
        <w:footnoteRef/>
      </w:r>
      <w:r>
        <w:t xml:space="preserve"> OER Initiatives in Ghana: </w:t>
      </w:r>
      <w:hyperlink r:id="rId5" w:history="1">
        <w:r w:rsidRPr="00433748">
          <w:rPr>
            <w:rStyle w:val="Hyperlink"/>
          </w:rPr>
          <w:t>http://poerup.referata.com/wiki/Ghana</w:t>
        </w:r>
      </w:hyperlink>
      <w:r>
        <w:t xml:space="preserve"> Retrieved</w:t>
      </w:r>
      <w:r w:rsidR="005070E0">
        <w:t>:</w:t>
      </w:r>
      <w:r>
        <w:t xml:space="preserve"> 20/02/2014</w:t>
      </w:r>
    </w:p>
  </w:footnote>
  <w:footnote w:id="18">
    <w:p w14:paraId="7A1C24D2" w14:textId="77777777" w:rsidR="001146CE" w:rsidRDefault="001146CE">
      <w:pPr>
        <w:pStyle w:val="FootnoteText"/>
      </w:pPr>
      <w:r>
        <w:rPr>
          <w:rStyle w:val="FootnoteReference"/>
        </w:rPr>
        <w:footnoteRef/>
      </w:r>
      <w:r>
        <w:t xml:space="preserve"> Institutional OER Initiatives: </w:t>
      </w:r>
      <w:hyperlink r:id="rId6" w:history="1">
        <w:r w:rsidRPr="00433748">
          <w:rPr>
            <w:rStyle w:val="Hyperlink"/>
          </w:rPr>
          <w:t>http://poerup.referata.com/wiki/Ghana</w:t>
        </w:r>
      </w:hyperlink>
      <w:r w:rsidRPr="001146CE">
        <w:rPr>
          <w:rStyle w:val="Hyperlink"/>
          <w:color w:val="auto"/>
          <w:u w:val="none"/>
        </w:rPr>
        <w:t>. Retrieved</w:t>
      </w:r>
      <w:r w:rsidR="005070E0">
        <w:rPr>
          <w:rStyle w:val="Hyperlink"/>
          <w:color w:val="auto"/>
          <w:u w:val="none"/>
        </w:rPr>
        <w:t>:</w:t>
      </w:r>
      <w:r w:rsidRPr="001146CE">
        <w:rPr>
          <w:rStyle w:val="Hyperlink"/>
          <w:color w:val="auto"/>
          <w:u w:val="none"/>
        </w:rPr>
        <w:t xml:space="preserve"> 20/02/2014</w:t>
      </w:r>
    </w:p>
  </w:footnote>
  <w:footnote w:id="19">
    <w:p w14:paraId="7A1C24D3" w14:textId="77777777" w:rsidR="007122E7" w:rsidRDefault="007122E7">
      <w:pPr>
        <w:pStyle w:val="FootnoteText"/>
      </w:pPr>
      <w:r>
        <w:rPr>
          <w:rStyle w:val="FootnoteReference"/>
        </w:rPr>
        <w:footnoteRef/>
      </w:r>
      <w:r>
        <w:t xml:space="preserve"> I</w:t>
      </w:r>
      <w:r w:rsidR="001146CE">
        <w:t xml:space="preserve">bid, </w:t>
      </w:r>
      <w:r>
        <w:t>Retrieved on 20/02/2014</w:t>
      </w:r>
    </w:p>
  </w:footnote>
  <w:footnote w:id="20">
    <w:p w14:paraId="7A1C24D4" w14:textId="77777777" w:rsidR="00E3318F" w:rsidRPr="00242CA0" w:rsidRDefault="00E3318F" w:rsidP="00E3318F">
      <w:pPr>
        <w:pStyle w:val="FootnoteText"/>
      </w:pPr>
      <w:r>
        <w:rPr>
          <w:rStyle w:val="FootnoteReference"/>
        </w:rPr>
        <w:footnoteRef/>
      </w:r>
      <w:r>
        <w:t xml:space="preserve"> </w:t>
      </w:r>
      <w:r w:rsidRPr="00242CA0">
        <w:t xml:space="preserve">TESSA, (2012) </w:t>
      </w:r>
      <w:hyperlink r:id="rId7" w:history="1">
        <w:r w:rsidRPr="00242CA0">
          <w:rPr>
            <w:rStyle w:val="Hyperlink"/>
          </w:rPr>
          <w:t>http://www.tessafrica.net/files/tessafrica/Briefing_note</w:t>
        </w:r>
      </w:hyperlink>
      <w:r w:rsidRPr="00242CA0">
        <w:t xml:space="preserve"> </w:t>
      </w:r>
      <w:r w:rsidR="005070E0">
        <w:t>Retrieved:</w:t>
      </w:r>
      <w:r w:rsidRPr="00242CA0">
        <w:t xml:space="preserve"> 22/02/2014</w:t>
      </w:r>
    </w:p>
  </w:footnote>
  <w:footnote w:id="21">
    <w:p w14:paraId="7A1C24D5" w14:textId="77777777" w:rsidR="009320DB" w:rsidRDefault="009320DB">
      <w:pPr>
        <w:pStyle w:val="FootnoteText"/>
      </w:pPr>
      <w:r>
        <w:rPr>
          <w:rStyle w:val="FootnoteReference"/>
        </w:rPr>
        <w:footnoteRef/>
      </w:r>
      <w:r>
        <w:t xml:space="preserve"> </w:t>
      </w:r>
      <w:hyperlink r:id="rId8" w:history="1">
        <w:r w:rsidRPr="00382539">
          <w:rPr>
            <w:rStyle w:val="Hyperlink"/>
          </w:rPr>
          <w:t>http://www.tessafrica.net/</w:t>
        </w:r>
      </w:hyperlink>
      <w:r>
        <w:t xml:space="preserve"> Retrieved</w:t>
      </w:r>
      <w:r w:rsidR="005070E0">
        <w:t>:</w:t>
      </w:r>
      <w:r>
        <w:t xml:space="preserve"> 20/02/2014</w:t>
      </w:r>
    </w:p>
  </w:footnote>
  <w:footnote w:id="22">
    <w:p w14:paraId="7A1C24D6" w14:textId="77777777" w:rsidR="006F2624" w:rsidRPr="006F2624" w:rsidRDefault="006F2624" w:rsidP="006F2624">
      <w:pPr>
        <w:autoSpaceDE w:val="0"/>
        <w:autoSpaceDN w:val="0"/>
        <w:adjustRightInd w:val="0"/>
        <w:spacing w:after="0" w:line="240" w:lineRule="auto"/>
        <w:rPr>
          <w:sz w:val="20"/>
          <w:szCs w:val="20"/>
        </w:rPr>
      </w:pPr>
      <w:r>
        <w:rPr>
          <w:rStyle w:val="FootnoteReference"/>
        </w:rPr>
        <w:footnoteRef/>
      </w:r>
      <w:r>
        <w:t xml:space="preserve"> </w:t>
      </w:r>
      <w:r w:rsidRPr="006F2624">
        <w:rPr>
          <w:sz w:val="20"/>
          <w:szCs w:val="20"/>
        </w:rPr>
        <w:t>Essuman</w:t>
      </w:r>
      <w:r>
        <w:rPr>
          <w:sz w:val="20"/>
          <w:szCs w:val="20"/>
        </w:rPr>
        <w:t xml:space="preserve">, S. &amp; </w:t>
      </w:r>
      <w:r w:rsidRPr="006F2624">
        <w:rPr>
          <w:sz w:val="20"/>
          <w:szCs w:val="20"/>
        </w:rPr>
        <w:t>Otami</w:t>
      </w:r>
      <w:r>
        <w:rPr>
          <w:sz w:val="20"/>
          <w:szCs w:val="20"/>
        </w:rPr>
        <w:t xml:space="preserve">, S. P. (2011) </w:t>
      </w:r>
      <w:r w:rsidRPr="006F2624">
        <w:rPr>
          <w:sz w:val="20"/>
          <w:szCs w:val="20"/>
        </w:rPr>
        <w:t xml:space="preserve">TESSA and the University </w:t>
      </w:r>
      <w:r>
        <w:rPr>
          <w:sz w:val="20"/>
          <w:szCs w:val="20"/>
        </w:rPr>
        <w:t xml:space="preserve">of Education, Winneba, Ghana: </w:t>
      </w:r>
      <w:hyperlink r:id="rId9" w:history="1">
        <w:r w:rsidRPr="00433748">
          <w:rPr>
            <w:rStyle w:val="Hyperlink"/>
            <w:sz w:val="20"/>
            <w:szCs w:val="20"/>
          </w:rPr>
          <w:t>http://www.tessafrica.net/files/tessafrica/TESSA_case_study_2_UEW_final.pdf</w:t>
        </w:r>
      </w:hyperlink>
      <w:r>
        <w:rPr>
          <w:sz w:val="20"/>
          <w:szCs w:val="20"/>
        </w:rPr>
        <w:t xml:space="preserve"> Retrieved</w:t>
      </w:r>
      <w:r w:rsidR="005070E0">
        <w:rPr>
          <w:sz w:val="20"/>
          <w:szCs w:val="20"/>
        </w:rPr>
        <w:t>:</w:t>
      </w:r>
      <w:r>
        <w:rPr>
          <w:sz w:val="20"/>
          <w:szCs w:val="20"/>
        </w:rPr>
        <w:t xml:space="preserve"> 20/02/2014</w:t>
      </w:r>
    </w:p>
  </w:footnote>
  <w:footnote w:id="23">
    <w:p w14:paraId="7A1C24D7" w14:textId="77777777" w:rsidR="00E63555" w:rsidRDefault="00E63555">
      <w:pPr>
        <w:pStyle w:val="FootnoteText"/>
      </w:pPr>
      <w:r>
        <w:rPr>
          <w:rStyle w:val="FootnoteReference"/>
        </w:rPr>
        <w:footnoteRef/>
      </w:r>
      <w:r>
        <w:t xml:space="preserve"> Ibid, p. 2</w:t>
      </w:r>
    </w:p>
  </w:footnote>
  <w:footnote w:id="24">
    <w:p w14:paraId="7A1C24D8" w14:textId="77777777" w:rsidR="004128B0" w:rsidRDefault="004128B0">
      <w:pPr>
        <w:pStyle w:val="FootnoteText"/>
      </w:pPr>
      <w:r>
        <w:rPr>
          <w:rStyle w:val="FootnoteReference"/>
        </w:rPr>
        <w:footnoteRef/>
      </w:r>
      <w:r>
        <w:t xml:space="preserve"> </w:t>
      </w:r>
      <w:r w:rsidRPr="00A84AE0">
        <w:rPr>
          <w:rFonts w:cs="Times New Roman"/>
          <w:bCs/>
        </w:rPr>
        <w:t>Essuman &amp; Otami, (2010:9)</w:t>
      </w:r>
    </w:p>
  </w:footnote>
  <w:footnote w:id="25">
    <w:p w14:paraId="7A1C24D9" w14:textId="77777777" w:rsidR="00BF69B5" w:rsidRDefault="00BF69B5" w:rsidP="00BF69B5">
      <w:pPr>
        <w:pStyle w:val="FootnoteText"/>
      </w:pPr>
      <w:r>
        <w:rPr>
          <w:rStyle w:val="FootnoteReference"/>
        </w:rPr>
        <w:footnoteRef/>
      </w:r>
      <w:r>
        <w:t xml:space="preserve"> The course can be viewed on</w:t>
      </w:r>
      <w:r w:rsidR="005070E0">
        <w:t>:</w:t>
      </w:r>
      <w:r>
        <w:t xml:space="preserve"> </w:t>
      </w:r>
      <w:hyperlink r:id="rId10" w:history="1">
        <w:r w:rsidRPr="00433748">
          <w:rPr>
            <w:rStyle w:val="Hyperlink"/>
          </w:rPr>
          <w:t>http://ucc.edu.gh/academics/agric/e-learning-course-food-safety-and-quality-standards</w:t>
        </w:r>
      </w:hyperlink>
    </w:p>
  </w:footnote>
  <w:footnote w:id="26">
    <w:p w14:paraId="7A1C24DA" w14:textId="77777777" w:rsidR="00563D5D" w:rsidRDefault="00563D5D">
      <w:pPr>
        <w:pStyle w:val="FootnoteText"/>
      </w:pPr>
      <w:r>
        <w:rPr>
          <w:rStyle w:val="FootnoteReference"/>
        </w:rPr>
        <w:footnoteRef/>
      </w:r>
      <w:r>
        <w:t xml:space="preserve"> Teacher Education in Sub-Saharan Africa</w:t>
      </w:r>
      <w:r w:rsidR="005070E0">
        <w:t>,</w:t>
      </w:r>
      <w:r>
        <w:t xml:space="preserve"> (2012) </w:t>
      </w:r>
      <w:hyperlink r:id="rId11" w:history="1">
        <w:r w:rsidRPr="001E100D">
          <w:rPr>
            <w:rStyle w:val="Hyperlink"/>
          </w:rPr>
          <w:t>http://www.tessafrica.net/files/tessafrica/Briefing_note</w:t>
        </w:r>
      </w:hyperlink>
      <w:r>
        <w:t xml:space="preserve"> </w:t>
      </w:r>
      <w:r w:rsidR="005070E0">
        <w:t>Retrieved:</w:t>
      </w:r>
      <w:r>
        <w:t xml:space="preserve"> 22/02/2014</w:t>
      </w:r>
    </w:p>
  </w:footnote>
  <w:footnote w:id="27">
    <w:p w14:paraId="7A1C24DB" w14:textId="77777777" w:rsidR="00242CA0" w:rsidRPr="00242CA0" w:rsidRDefault="00242CA0" w:rsidP="00242CA0">
      <w:pPr>
        <w:pStyle w:val="NormalWeb"/>
        <w:spacing w:before="240" w:beforeAutospacing="0" w:after="240" w:afterAutospacing="0" w:line="270" w:lineRule="atLeast"/>
        <w:rPr>
          <w:rFonts w:asciiTheme="minorHAnsi" w:hAnsiTheme="minorHAnsi"/>
          <w:sz w:val="20"/>
          <w:szCs w:val="20"/>
        </w:rPr>
      </w:pPr>
      <w:r w:rsidRPr="00242CA0">
        <w:rPr>
          <w:rStyle w:val="FootnoteReference"/>
          <w:rFonts w:asciiTheme="minorHAnsi" w:hAnsiTheme="minorHAnsi"/>
          <w:sz w:val="20"/>
          <w:szCs w:val="20"/>
        </w:rPr>
        <w:footnoteRef/>
      </w:r>
      <w:r w:rsidRPr="00242CA0">
        <w:rPr>
          <w:rFonts w:asciiTheme="minorHAnsi" w:hAnsiTheme="minorHAnsi"/>
          <w:sz w:val="20"/>
          <w:szCs w:val="20"/>
        </w:rPr>
        <w:t xml:space="preserve"> These materials are available on: </w:t>
      </w:r>
      <w:hyperlink r:id="rId12" w:history="1">
        <w:r w:rsidRPr="00242CA0">
          <w:rPr>
            <w:rStyle w:val="Hyperlink"/>
            <w:rFonts w:asciiTheme="minorHAnsi" w:eastAsiaTheme="majorEastAsia" w:hAnsiTheme="minorHAnsi"/>
            <w:sz w:val="20"/>
            <w:szCs w:val="20"/>
          </w:rPr>
          <w:t>http://www.tessafrica.net/ghana</w:t>
        </w:r>
      </w:hyperlink>
    </w:p>
  </w:footnote>
  <w:footnote w:id="28">
    <w:p w14:paraId="595ED79A" w14:textId="0A3A79F8" w:rsidR="00056852" w:rsidRDefault="00056852">
      <w:pPr>
        <w:pStyle w:val="FootnoteText"/>
      </w:pPr>
      <w:r>
        <w:rPr>
          <w:rStyle w:val="FootnoteReference"/>
        </w:rPr>
        <w:footnoteRef/>
      </w:r>
      <w:r>
        <w:t xml:space="preserve"> </w:t>
      </w:r>
      <w:r>
        <w:rPr>
          <w:sz w:val="22"/>
          <w:szCs w:val="22"/>
        </w:rPr>
        <w:t xml:space="preserve">OER Africa, ATEN. (2014:16) </w:t>
      </w:r>
      <w:r>
        <w:rPr>
          <w:i/>
          <w:iCs/>
          <w:sz w:val="22"/>
          <w:szCs w:val="22"/>
        </w:rPr>
        <w:t>OER in Teacher Education: reflections from the OER Africa Teacher Education Network</w:t>
      </w:r>
      <w:r>
        <w:rPr>
          <w:sz w:val="22"/>
          <w:szCs w:val="22"/>
        </w:rPr>
        <w:t>. Nairobi: OER Africa</w:t>
      </w:r>
    </w:p>
  </w:footnote>
  <w:footnote w:id="29">
    <w:p w14:paraId="7A1C24DC" w14:textId="77777777" w:rsidR="009C16E8" w:rsidRDefault="009C16E8">
      <w:pPr>
        <w:pStyle w:val="FootnoteText"/>
      </w:pPr>
      <w:r>
        <w:rPr>
          <w:rStyle w:val="FootnoteReference"/>
        </w:rPr>
        <w:footnoteRef/>
      </w:r>
      <w:r>
        <w:t xml:space="preserve"> </w:t>
      </w:r>
      <w:r w:rsidR="006946E3" w:rsidRPr="006946E3">
        <w:t>African Virtual University collaborative methods of developing Open Education Resources</w:t>
      </w:r>
      <w:r w:rsidR="006946E3">
        <w:t xml:space="preserve">. </w:t>
      </w:r>
      <w:hyperlink r:id="rId13" w:history="1">
        <w:r w:rsidR="006946E3" w:rsidRPr="00382539">
          <w:rPr>
            <w:rStyle w:val="Hyperlink"/>
          </w:rPr>
          <w:t>http://oer.avu.org/about</w:t>
        </w:r>
      </w:hyperlink>
      <w:r w:rsidR="006946E3">
        <w:t xml:space="preserve"> Retrieved</w:t>
      </w:r>
      <w:r w:rsidR="005070E0">
        <w:t>:</w:t>
      </w:r>
      <w:r w:rsidR="006946E3">
        <w:t xml:space="preserve"> 6/03/2014</w:t>
      </w:r>
    </w:p>
  </w:footnote>
  <w:footnote w:id="30">
    <w:p w14:paraId="7A1C24DD" w14:textId="77777777" w:rsidR="006946E3" w:rsidRDefault="006946E3">
      <w:pPr>
        <w:pStyle w:val="FootnoteText"/>
      </w:pPr>
      <w:r>
        <w:rPr>
          <w:rStyle w:val="FootnoteReference"/>
        </w:rPr>
        <w:footnoteRef/>
      </w:r>
      <w:r>
        <w:t xml:space="preserve"> Ibid</w:t>
      </w:r>
    </w:p>
  </w:footnote>
  <w:footnote w:id="31">
    <w:p w14:paraId="7A1C24DE" w14:textId="77777777" w:rsidR="006946E3" w:rsidRDefault="006946E3">
      <w:pPr>
        <w:pStyle w:val="FootnoteText"/>
      </w:pPr>
      <w:r>
        <w:rPr>
          <w:rStyle w:val="FootnoteReference"/>
        </w:rPr>
        <w:footnoteRef/>
      </w:r>
      <w:r>
        <w:t xml:space="preserve"> Ibid</w:t>
      </w:r>
    </w:p>
  </w:footnote>
  <w:footnote w:id="32">
    <w:p w14:paraId="4B0F147C" w14:textId="6F62A8FC" w:rsidR="00807A27" w:rsidRDefault="00807A27">
      <w:pPr>
        <w:pStyle w:val="FootnoteText"/>
      </w:pPr>
      <w:r>
        <w:rPr>
          <w:rStyle w:val="FootnoteReference"/>
        </w:rPr>
        <w:footnoteRef/>
      </w:r>
      <w:r>
        <w:t xml:space="preserve"> </w:t>
      </w:r>
      <w:r>
        <w:rPr>
          <w:sz w:val="22"/>
          <w:szCs w:val="22"/>
        </w:rPr>
        <w:t xml:space="preserve">OER Africa, ATEN. (2014:2) </w:t>
      </w:r>
      <w:r>
        <w:rPr>
          <w:i/>
          <w:iCs/>
          <w:sz w:val="22"/>
          <w:szCs w:val="22"/>
        </w:rPr>
        <w:t>OER in Teacher Education: reflections from the OER Africa Teacher Education Network</w:t>
      </w:r>
      <w:r>
        <w:rPr>
          <w:sz w:val="22"/>
          <w:szCs w:val="22"/>
        </w:rPr>
        <w:t>. Nairobi: OER Africa.</w:t>
      </w:r>
    </w:p>
  </w:footnote>
  <w:footnote w:id="33">
    <w:p w14:paraId="7A1C24DF" w14:textId="77777777" w:rsidR="008D7B97" w:rsidRDefault="008D7B97">
      <w:pPr>
        <w:pStyle w:val="FootnoteText"/>
      </w:pPr>
      <w:r>
        <w:rPr>
          <w:rStyle w:val="FootnoteReference"/>
        </w:rPr>
        <w:footnoteRef/>
      </w:r>
      <w:r>
        <w:t xml:space="preserve"> Tagoe, et al (2010: 155)</w:t>
      </w:r>
    </w:p>
  </w:footnote>
  <w:footnote w:id="34">
    <w:p w14:paraId="7A1C24E0" w14:textId="77777777" w:rsidR="00F07818" w:rsidRDefault="00F07818">
      <w:pPr>
        <w:pStyle w:val="FootnoteText"/>
      </w:pPr>
      <w:r>
        <w:rPr>
          <w:rStyle w:val="FootnoteReference"/>
        </w:rPr>
        <w:footnoteRef/>
      </w:r>
      <w:r>
        <w:t xml:space="preserve"> Harley &amp; Barasa, (2012)</w:t>
      </w:r>
    </w:p>
  </w:footnote>
  <w:footnote w:id="35">
    <w:p w14:paraId="7A1C24E1" w14:textId="77777777" w:rsidR="00F07818" w:rsidRDefault="00F07818">
      <w:pPr>
        <w:pStyle w:val="FootnoteText"/>
      </w:pPr>
      <w:r>
        <w:rPr>
          <w:rStyle w:val="FootnoteReference"/>
        </w:rPr>
        <w:footnoteRef/>
      </w:r>
      <w:r>
        <w:t xml:space="preserve"> Harle &amp; Barasa, (2012)</w:t>
      </w:r>
    </w:p>
  </w:footnote>
  <w:footnote w:id="36">
    <w:p w14:paraId="7A1C24E2" w14:textId="77777777" w:rsidR="00F07818" w:rsidRDefault="00F07818">
      <w:pPr>
        <w:pStyle w:val="FootnoteText"/>
      </w:pPr>
      <w:r>
        <w:rPr>
          <w:rStyle w:val="FootnoteReference"/>
        </w:rPr>
        <w:footnoteRef/>
      </w:r>
      <w:r>
        <w:t xml:space="preserve"> Ibid, p. 4</w:t>
      </w:r>
    </w:p>
  </w:footnote>
  <w:footnote w:id="37">
    <w:p w14:paraId="7A1C24E3" w14:textId="77777777" w:rsidR="00B750F4" w:rsidRDefault="00B750F4">
      <w:pPr>
        <w:pStyle w:val="FootnoteText"/>
      </w:pPr>
      <w:r>
        <w:rPr>
          <w:rStyle w:val="FootnoteReference"/>
        </w:rPr>
        <w:footnoteRef/>
      </w:r>
      <w:r>
        <w:t xml:space="preserve"> </w:t>
      </w:r>
      <w:r w:rsidRPr="002C0267">
        <w:t>Tagoe</w:t>
      </w:r>
      <w:r>
        <w:t>, et al (2010</w:t>
      </w:r>
      <w:r w:rsidR="006A44FC">
        <w:t>:1</w:t>
      </w:r>
      <w:r>
        <w:t>)</w:t>
      </w:r>
    </w:p>
  </w:footnote>
  <w:footnote w:id="38">
    <w:p w14:paraId="7A1C24E4" w14:textId="77777777" w:rsidR="00CB69BE" w:rsidRDefault="00CB69BE">
      <w:pPr>
        <w:pStyle w:val="FootnoteText"/>
      </w:pPr>
      <w:r>
        <w:rPr>
          <w:rStyle w:val="FootnoteReference"/>
        </w:rPr>
        <w:footnoteRef/>
      </w:r>
      <w:r>
        <w:t xml:space="preserve"> Omollo, K. L. (2011) Case studies of evolving health OER initiatives in Ghana. </w:t>
      </w:r>
      <w:hyperlink r:id="rId14" w:history="1">
        <w:r w:rsidRPr="00433748">
          <w:rPr>
            <w:rStyle w:val="Hyperlink"/>
          </w:rPr>
          <w:t>https://open.umich.edu/blog/2011/06/24/ghana-case-studies/</w:t>
        </w:r>
      </w:hyperlink>
      <w:r>
        <w:t xml:space="preserve"> Retrieved</w:t>
      </w:r>
      <w:r w:rsidR="005070E0">
        <w:t>:</w:t>
      </w:r>
      <w:r>
        <w:t xml:space="preserve"> 20/02/2014</w:t>
      </w:r>
    </w:p>
  </w:footnote>
  <w:footnote w:id="39">
    <w:p w14:paraId="7A1C24E5" w14:textId="77777777" w:rsidR="00CB69BE" w:rsidRDefault="00CB69BE">
      <w:pPr>
        <w:pStyle w:val="FootnoteText"/>
      </w:pPr>
      <w:r>
        <w:rPr>
          <w:rStyle w:val="FootnoteReference"/>
        </w:rPr>
        <w:footnoteRef/>
      </w:r>
      <w:r>
        <w:t xml:space="preserve"> Ibid</w:t>
      </w:r>
    </w:p>
  </w:footnote>
  <w:footnote w:id="40">
    <w:p w14:paraId="7A1C24E6" w14:textId="77777777" w:rsidR="007A6262" w:rsidRDefault="007A6262">
      <w:pPr>
        <w:pStyle w:val="FootnoteText"/>
      </w:pPr>
      <w:r>
        <w:rPr>
          <w:rStyle w:val="FootnoteReference"/>
        </w:rPr>
        <w:footnoteRef/>
      </w:r>
      <w:r>
        <w:t xml:space="preserve"> </w:t>
      </w:r>
      <w:hyperlink r:id="rId15" w:history="1">
        <w:r w:rsidRPr="008A6F4F">
          <w:rPr>
            <w:rStyle w:val="Hyperlink"/>
            <w:bCs/>
            <w:lang w:val="en"/>
          </w:rPr>
          <w:t>http://www.oerafrica.org/FTPFolder/Website%20Materials/Health/case_studies/2011.05.11%20UG_</w:t>
        </w:r>
      </w:hyperlink>
      <w:r>
        <w:rPr>
          <w:bCs/>
          <w:lang w:val="en"/>
        </w:rPr>
        <w:t xml:space="preserve"> </w:t>
      </w:r>
    </w:p>
  </w:footnote>
  <w:footnote w:id="41">
    <w:p w14:paraId="7A1C24E7" w14:textId="77777777" w:rsidR="007A6262" w:rsidRPr="007C1665" w:rsidRDefault="007A6262" w:rsidP="007A6262">
      <w:pPr>
        <w:rPr>
          <w:lang w:val="en"/>
        </w:rPr>
      </w:pPr>
      <w:r>
        <w:rPr>
          <w:rStyle w:val="FootnoteReference"/>
        </w:rPr>
        <w:footnoteRef/>
      </w:r>
      <w:r>
        <w:t xml:space="preserve"> </w:t>
      </w:r>
      <w:hyperlink r:id="rId16" w:history="1">
        <w:r w:rsidRPr="00433748">
          <w:rPr>
            <w:rStyle w:val="Hyperlink"/>
            <w:bCs/>
            <w:lang w:val="en"/>
          </w:rPr>
          <w:t>http://open.umich.edu/education/med/oernetwork/reports/case-study-ug/2011</w:t>
        </w:r>
      </w:hyperlink>
      <w:r>
        <w:rPr>
          <w:bCs/>
          <w:lang w:val="en"/>
        </w:rPr>
        <w:t xml:space="preserve">  </w:t>
      </w:r>
    </w:p>
    <w:p w14:paraId="7A1C24E8" w14:textId="77777777" w:rsidR="007A6262" w:rsidRDefault="007A6262">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48D2"/>
    <w:multiLevelType w:val="multilevel"/>
    <w:tmpl w:val="7F704D0A"/>
    <w:lvl w:ilvl="0">
      <w:start w:val="1"/>
      <w:numFmt w:val="decimal"/>
      <w:lvlText w:val="%1."/>
      <w:lvlJc w:val="left"/>
      <w:pPr>
        <w:ind w:left="720" w:hanging="360"/>
      </w:pPr>
    </w:lvl>
    <w:lvl w:ilvl="1">
      <w:start w:val="1"/>
      <w:numFmt w:val="decimal"/>
      <w:isLgl/>
      <w:lvlText w:val="%1.%2"/>
      <w:lvlJc w:val="left"/>
      <w:pPr>
        <w:ind w:left="720" w:hanging="360"/>
      </w:pPr>
      <w:rPr>
        <w:rFonts w:hint="default"/>
        <w:b w:val="0"/>
        <w:color w:val="548DD4" w:themeColor="text2" w:themeTint="9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7AA57DD"/>
    <w:multiLevelType w:val="multilevel"/>
    <w:tmpl w:val="854E9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548DD4" w:themeColor="text2" w:themeTint="9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0E86D5F"/>
    <w:multiLevelType w:val="hybridMultilevel"/>
    <w:tmpl w:val="4050C2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5791DB7"/>
    <w:multiLevelType w:val="multilevel"/>
    <w:tmpl w:val="7F704D0A"/>
    <w:lvl w:ilvl="0">
      <w:start w:val="1"/>
      <w:numFmt w:val="decimal"/>
      <w:lvlText w:val="%1."/>
      <w:lvlJc w:val="left"/>
      <w:pPr>
        <w:ind w:left="720" w:hanging="360"/>
      </w:pPr>
    </w:lvl>
    <w:lvl w:ilvl="1">
      <w:start w:val="1"/>
      <w:numFmt w:val="decimal"/>
      <w:isLgl/>
      <w:lvlText w:val="%1.%2"/>
      <w:lvlJc w:val="left"/>
      <w:pPr>
        <w:ind w:left="720" w:hanging="360"/>
      </w:pPr>
      <w:rPr>
        <w:rFonts w:hint="default"/>
        <w:b w:val="0"/>
        <w:color w:val="548DD4" w:themeColor="text2" w:themeTint="9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DDA27CF"/>
    <w:multiLevelType w:val="hybridMultilevel"/>
    <w:tmpl w:val="F15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20757"/>
    <w:multiLevelType w:val="hybridMultilevel"/>
    <w:tmpl w:val="D8D85C5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6170430E"/>
    <w:multiLevelType w:val="hybridMultilevel"/>
    <w:tmpl w:val="92508974"/>
    <w:lvl w:ilvl="0" w:tplc="1C090001">
      <w:start w:val="1"/>
      <w:numFmt w:val="bullet"/>
      <w:lvlText w:val=""/>
      <w:lvlJc w:val="left"/>
      <w:pPr>
        <w:ind w:left="778" w:hanging="360"/>
      </w:pPr>
      <w:rPr>
        <w:rFonts w:ascii="Symbol" w:hAnsi="Symbol" w:hint="default"/>
      </w:rPr>
    </w:lvl>
    <w:lvl w:ilvl="1" w:tplc="1C090003" w:tentative="1">
      <w:start w:val="1"/>
      <w:numFmt w:val="bullet"/>
      <w:lvlText w:val="o"/>
      <w:lvlJc w:val="left"/>
      <w:pPr>
        <w:ind w:left="1498" w:hanging="360"/>
      </w:pPr>
      <w:rPr>
        <w:rFonts w:ascii="Courier New" w:hAnsi="Courier New" w:cs="Courier New" w:hint="default"/>
      </w:rPr>
    </w:lvl>
    <w:lvl w:ilvl="2" w:tplc="1C090005" w:tentative="1">
      <w:start w:val="1"/>
      <w:numFmt w:val="bullet"/>
      <w:lvlText w:val=""/>
      <w:lvlJc w:val="left"/>
      <w:pPr>
        <w:ind w:left="2218" w:hanging="360"/>
      </w:pPr>
      <w:rPr>
        <w:rFonts w:ascii="Wingdings" w:hAnsi="Wingdings" w:hint="default"/>
      </w:rPr>
    </w:lvl>
    <w:lvl w:ilvl="3" w:tplc="1C090001" w:tentative="1">
      <w:start w:val="1"/>
      <w:numFmt w:val="bullet"/>
      <w:lvlText w:val=""/>
      <w:lvlJc w:val="left"/>
      <w:pPr>
        <w:ind w:left="2938" w:hanging="360"/>
      </w:pPr>
      <w:rPr>
        <w:rFonts w:ascii="Symbol" w:hAnsi="Symbol" w:hint="default"/>
      </w:rPr>
    </w:lvl>
    <w:lvl w:ilvl="4" w:tplc="1C090003" w:tentative="1">
      <w:start w:val="1"/>
      <w:numFmt w:val="bullet"/>
      <w:lvlText w:val="o"/>
      <w:lvlJc w:val="left"/>
      <w:pPr>
        <w:ind w:left="3658" w:hanging="360"/>
      </w:pPr>
      <w:rPr>
        <w:rFonts w:ascii="Courier New" w:hAnsi="Courier New" w:cs="Courier New" w:hint="default"/>
      </w:rPr>
    </w:lvl>
    <w:lvl w:ilvl="5" w:tplc="1C090005" w:tentative="1">
      <w:start w:val="1"/>
      <w:numFmt w:val="bullet"/>
      <w:lvlText w:val=""/>
      <w:lvlJc w:val="left"/>
      <w:pPr>
        <w:ind w:left="4378" w:hanging="360"/>
      </w:pPr>
      <w:rPr>
        <w:rFonts w:ascii="Wingdings" w:hAnsi="Wingdings" w:hint="default"/>
      </w:rPr>
    </w:lvl>
    <w:lvl w:ilvl="6" w:tplc="1C090001" w:tentative="1">
      <w:start w:val="1"/>
      <w:numFmt w:val="bullet"/>
      <w:lvlText w:val=""/>
      <w:lvlJc w:val="left"/>
      <w:pPr>
        <w:ind w:left="5098" w:hanging="360"/>
      </w:pPr>
      <w:rPr>
        <w:rFonts w:ascii="Symbol" w:hAnsi="Symbol" w:hint="default"/>
      </w:rPr>
    </w:lvl>
    <w:lvl w:ilvl="7" w:tplc="1C090003" w:tentative="1">
      <w:start w:val="1"/>
      <w:numFmt w:val="bullet"/>
      <w:lvlText w:val="o"/>
      <w:lvlJc w:val="left"/>
      <w:pPr>
        <w:ind w:left="5818" w:hanging="360"/>
      </w:pPr>
      <w:rPr>
        <w:rFonts w:ascii="Courier New" w:hAnsi="Courier New" w:cs="Courier New" w:hint="default"/>
      </w:rPr>
    </w:lvl>
    <w:lvl w:ilvl="8" w:tplc="1C090005" w:tentative="1">
      <w:start w:val="1"/>
      <w:numFmt w:val="bullet"/>
      <w:lvlText w:val=""/>
      <w:lvlJc w:val="left"/>
      <w:pPr>
        <w:ind w:left="6538" w:hanging="360"/>
      </w:pPr>
      <w:rPr>
        <w:rFonts w:ascii="Wingdings" w:hAnsi="Wingdings" w:hint="default"/>
      </w:rPr>
    </w:lvl>
  </w:abstractNum>
  <w:abstractNum w:abstractNumId="7" w15:restartNumberingAfterBreak="0">
    <w:nsid w:val="77D43F5F"/>
    <w:multiLevelType w:val="hybridMultilevel"/>
    <w:tmpl w:val="A418D8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F3"/>
    <w:rsid w:val="00000C20"/>
    <w:rsid w:val="00004C16"/>
    <w:rsid w:val="00005CFA"/>
    <w:rsid w:val="000065F7"/>
    <w:rsid w:val="00022A90"/>
    <w:rsid w:val="00035B72"/>
    <w:rsid w:val="00053030"/>
    <w:rsid w:val="00056852"/>
    <w:rsid w:val="00064DF1"/>
    <w:rsid w:val="00081C09"/>
    <w:rsid w:val="00082F40"/>
    <w:rsid w:val="00083D55"/>
    <w:rsid w:val="00090E90"/>
    <w:rsid w:val="000C47A1"/>
    <w:rsid w:val="000D1457"/>
    <w:rsid w:val="000D676C"/>
    <w:rsid w:val="000D6AE6"/>
    <w:rsid w:val="000F19C2"/>
    <w:rsid w:val="00103410"/>
    <w:rsid w:val="001058D4"/>
    <w:rsid w:val="001146CE"/>
    <w:rsid w:val="00154E9C"/>
    <w:rsid w:val="0016383F"/>
    <w:rsid w:val="00170FA1"/>
    <w:rsid w:val="00174FE7"/>
    <w:rsid w:val="001D41F3"/>
    <w:rsid w:val="00203554"/>
    <w:rsid w:val="00217474"/>
    <w:rsid w:val="00224D91"/>
    <w:rsid w:val="002417CE"/>
    <w:rsid w:val="00242CA0"/>
    <w:rsid w:val="002455A4"/>
    <w:rsid w:val="00257A14"/>
    <w:rsid w:val="00263901"/>
    <w:rsid w:val="00265211"/>
    <w:rsid w:val="00267F00"/>
    <w:rsid w:val="00287F26"/>
    <w:rsid w:val="00293EC9"/>
    <w:rsid w:val="002A5A83"/>
    <w:rsid w:val="002B534D"/>
    <w:rsid w:val="002B6F13"/>
    <w:rsid w:val="002C0267"/>
    <w:rsid w:val="002C0D06"/>
    <w:rsid w:val="002C2B5C"/>
    <w:rsid w:val="002C5D9E"/>
    <w:rsid w:val="002C641A"/>
    <w:rsid w:val="002F36D4"/>
    <w:rsid w:val="002F7B7D"/>
    <w:rsid w:val="003065C4"/>
    <w:rsid w:val="00312010"/>
    <w:rsid w:val="00321EB6"/>
    <w:rsid w:val="00332582"/>
    <w:rsid w:val="00333A0B"/>
    <w:rsid w:val="00342B03"/>
    <w:rsid w:val="00343E28"/>
    <w:rsid w:val="0034633B"/>
    <w:rsid w:val="00350859"/>
    <w:rsid w:val="00360820"/>
    <w:rsid w:val="0036458E"/>
    <w:rsid w:val="00364D17"/>
    <w:rsid w:val="003B167A"/>
    <w:rsid w:val="003B5112"/>
    <w:rsid w:val="003D3162"/>
    <w:rsid w:val="004103B8"/>
    <w:rsid w:val="004128B0"/>
    <w:rsid w:val="00431DB0"/>
    <w:rsid w:val="0043289C"/>
    <w:rsid w:val="00437C7A"/>
    <w:rsid w:val="00440C2A"/>
    <w:rsid w:val="00455021"/>
    <w:rsid w:val="00484CDD"/>
    <w:rsid w:val="00493342"/>
    <w:rsid w:val="004B7CF9"/>
    <w:rsid w:val="004C52AA"/>
    <w:rsid w:val="004E67AA"/>
    <w:rsid w:val="005070E0"/>
    <w:rsid w:val="00515874"/>
    <w:rsid w:val="00557E36"/>
    <w:rsid w:val="00563D5D"/>
    <w:rsid w:val="005674A9"/>
    <w:rsid w:val="00581CA6"/>
    <w:rsid w:val="0058254B"/>
    <w:rsid w:val="005D691D"/>
    <w:rsid w:val="005E48B1"/>
    <w:rsid w:val="005F25D1"/>
    <w:rsid w:val="0060086E"/>
    <w:rsid w:val="00606099"/>
    <w:rsid w:val="00617609"/>
    <w:rsid w:val="006420A7"/>
    <w:rsid w:val="0065152B"/>
    <w:rsid w:val="006668DA"/>
    <w:rsid w:val="00681AC4"/>
    <w:rsid w:val="006946E3"/>
    <w:rsid w:val="00695E1E"/>
    <w:rsid w:val="006A44FC"/>
    <w:rsid w:val="006B6AD7"/>
    <w:rsid w:val="006E7395"/>
    <w:rsid w:val="006F2624"/>
    <w:rsid w:val="007122E7"/>
    <w:rsid w:val="00717857"/>
    <w:rsid w:val="00753C86"/>
    <w:rsid w:val="0079253E"/>
    <w:rsid w:val="007A6262"/>
    <w:rsid w:val="007C1665"/>
    <w:rsid w:val="007C2C48"/>
    <w:rsid w:val="007E0036"/>
    <w:rsid w:val="007F4FEB"/>
    <w:rsid w:val="00807A27"/>
    <w:rsid w:val="008120B3"/>
    <w:rsid w:val="0084541A"/>
    <w:rsid w:val="00857D0C"/>
    <w:rsid w:val="00860909"/>
    <w:rsid w:val="008B3B71"/>
    <w:rsid w:val="008C20D4"/>
    <w:rsid w:val="008D7B97"/>
    <w:rsid w:val="00913B8A"/>
    <w:rsid w:val="0091731C"/>
    <w:rsid w:val="009320DB"/>
    <w:rsid w:val="009464AE"/>
    <w:rsid w:val="009534AE"/>
    <w:rsid w:val="00965017"/>
    <w:rsid w:val="009A3720"/>
    <w:rsid w:val="009C16E8"/>
    <w:rsid w:val="009D3180"/>
    <w:rsid w:val="00A13D47"/>
    <w:rsid w:val="00A2471F"/>
    <w:rsid w:val="00A3070A"/>
    <w:rsid w:val="00A56DF9"/>
    <w:rsid w:val="00A6266B"/>
    <w:rsid w:val="00A84AE0"/>
    <w:rsid w:val="00A87DF0"/>
    <w:rsid w:val="00A91FA3"/>
    <w:rsid w:val="00A97D5E"/>
    <w:rsid w:val="00AD22BF"/>
    <w:rsid w:val="00B60E3A"/>
    <w:rsid w:val="00B62EB9"/>
    <w:rsid w:val="00B750F4"/>
    <w:rsid w:val="00B9359B"/>
    <w:rsid w:val="00BA7A53"/>
    <w:rsid w:val="00BD7BE7"/>
    <w:rsid w:val="00BE1A90"/>
    <w:rsid w:val="00BF69B5"/>
    <w:rsid w:val="00C10545"/>
    <w:rsid w:val="00C34935"/>
    <w:rsid w:val="00C4103A"/>
    <w:rsid w:val="00C6799D"/>
    <w:rsid w:val="00C75CC7"/>
    <w:rsid w:val="00CB2895"/>
    <w:rsid w:val="00CB69BE"/>
    <w:rsid w:val="00CD32C9"/>
    <w:rsid w:val="00D115D2"/>
    <w:rsid w:val="00D412EA"/>
    <w:rsid w:val="00D61339"/>
    <w:rsid w:val="00D6293A"/>
    <w:rsid w:val="00D73C49"/>
    <w:rsid w:val="00D74FAA"/>
    <w:rsid w:val="00DA15E1"/>
    <w:rsid w:val="00DD3A56"/>
    <w:rsid w:val="00DD6929"/>
    <w:rsid w:val="00DE0CFA"/>
    <w:rsid w:val="00DE11C8"/>
    <w:rsid w:val="00E061BF"/>
    <w:rsid w:val="00E24BB9"/>
    <w:rsid w:val="00E26631"/>
    <w:rsid w:val="00E300F1"/>
    <w:rsid w:val="00E3318F"/>
    <w:rsid w:val="00E4035D"/>
    <w:rsid w:val="00E63555"/>
    <w:rsid w:val="00E66D99"/>
    <w:rsid w:val="00E90AE8"/>
    <w:rsid w:val="00EA4C8E"/>
    <w:rsid w:val="00EB7940"/>
    <w:rsid w:val="00ED1F45"/>
    <w:rsid w:val="00F07818"/>
    <w:rsid w:val="00F62358"/>
    <w:rsid w:val="00F65EFF"/>
    <w:rsid w:val="00F67C42"/>
    <w:rsid w:val="00F815CD"/>
    <w:rsid w:val="00F82F37"/>
    <w:rsid w:val="00FB0EA7"/>
    <w:rsid w:val="00FC22F1"/>
    <w:rsid w:val="00FC7D0D"/>
    <w:rsid w:val="00FF31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242E"/>
  <w15:docId w15:val="{A55AEC98-F347-4DC4-ADB5-5C7943DA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66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66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23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79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0A7"/>
    <w:pPr>
      <w:ind w:left="720"/>
      <w:contextualSpacing/>
    </w:pPr>
  </w:style>
  <w:style w:type="character" w:customStyle="1" w:styleId="Heading1Char">
    <w:name w:val="Heading 1 Char"/>
    <w:basedOn w:val="DefaultParagraphFont"/>
    <w:link w:val="Heading1"/>
    <w:uiPriority w:val="9"/>
    <w:rsid w:val="00E266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2663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63901"/>
    <w:rPr>
      <w:color w:val="0000FF"/>
      <w:u w:val="single"/>
    </w:rPr>
  </w:style>
  <w:style w:type="paragraph" w:styleId="FootnoteText">
    <w:name w:val="footnote text"/>
    <w:basedOn w:val="Normal"/>
    <w:link w:val="FootnoteTextChar"/>
    <w:uiPriority w:val="99"/>
    <w:semiHidden/>
    <w:unhideWhenUsed/>
    <w:rsid w:val="002639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901"/>
    <w:rPr>
      <w:sz w:val="20"/>
      <w:szCs w:val="20"/>
    </w:rPr>
  </w:style>
  <w:style w:type="character" w:styleId="FootnoteReference">
    <w:name w:val="footnote reference"/>
    <w:basedOn w:val="DefaultParagraphFont"/>
    <w:uiPriority w:val="99"/>
    <w:semiHidden/>
    <w:unhideWhenUsed/>
    <w:rsid w:val="00263901"/>
    <w:rPr>
      <w:vertAlign w:val="superscript"/>
    </w:rPr>
  </w:style>
  <w:style w:type="paragraph" w:styleId="NoSpacing">
    <w:name w:val="No Spacing"/>
    <w:link w:val="NoSpacingChar"/>
    <w:uiPriority w:val="1"/>
    <w:qFormat/>
    <w:rsid w:val="00263901"/>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263901"/>
    <w:rPr>
      <w:rFonts w:ascii="Calibri" w:eastAsia="Times New Roman" w:hAnsi="Calibri" w:cs="Times New Roman"/>
      <w:lang w:val="en-US"/>
    </w:rPr>
  </w:style>
  <w:style w:type="paragraph" w:styleId="NormalWeb">
    <w:name w:val="Normal (Web)"/>
    <w:basedOn w:val="Normal"/>
    <w:uiPriority w:val="99"/>
    <w:unhideWhenUsed/>
    <w:rsid w:val="00A3070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3Char">
    <w:name w:val="Heading 3 Char"/>
    <w:basedOn w:val="DefaultParagraphFont"/>
    <w:link w:val="Heading3"/>
    <w:uiPriority w:val="9"/>
    <w:rsid w:val="00F62358"/>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F62358"/>
  </w:style>
  <w:style w:type="paragraph" w:styleId="BalloonText">
    <w:name w:val="Balloon Text"/>
    <w:basedOn w:val="Normal"/>
    <w:link w:val="BalloonTextChar"/>
    <w:uiPriority w:val="99"/>
    <w:semiHidden/>
    <w:unhideWhenUsed/>
    <w:rsid w:val="00E63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55"/>
    <w:rPr>
      <w:rFonts w:ascii="Tahoma" w:hAnsi="Tahoma" w:cs="Tahoma"/>
      <w:sz w:val="16"/>
      <w:szCs w:val="16"/>
    </w:rPr>
  </w:style>
  <w:style w:type="character" w:customStyle="1" w:styleId="Heading4Char">
    <w:name w:val="Heading 4 Char"/>
    <w:basedOn w:val="DefaultParagraphFont"/>
    <w:link w:val="Heading4"/>
    <w:uiPriority w:val="9"/>
    <w:rsid w:val="00C6799D"/>
    <w:rPr>
      <w:rFonts w:asciiTheme="majorHAnsi" w:eastAsiaTheme="majorEastAsia" w:hAnsiTheme="majorHAnsi" w:cstheme="majorBidi"/>
      <w:b/>
      <w:bCs/>
      <w:i/>
      <w:iCs/>
      <w:color w:val="4F81BD" w:themeColor="accent1"/>
    </w:rPr>
  </w:style>
  <w:style w:type="paragraph" w:customStyle="1" w:styleId="Default">
    <w:name w:val="Default"/>
    <w:rsid w:val="0065152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42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B03"/>
  </w:style>
  <w:style w:type="paragraph" w:styleId="Footer">
    <w:name w:val="footer"/>
    <w:basedOn w:val="Normal"/>
    <w:link w:val="FooterChar"/>
    <w:uiPriority w:val="99"/>
    <w:unhideWhenUsed/>
    <w:rsid w:val="00342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B03"/>
  </w:style>
  <w:style w:type="character" w:customStyle="1" w:styleId="citation-abbreviation">
    <w:name w:val="citation-abbreviation"/>
    <w:basedOn w:val="DefaultParagraphFont"/>
    <w:rsid w:val="00E66D99"/>
  </w:style>
  <w:style w:type="character" w:customStyle="1" w:styleId="citation-volume">
    <w:name w:val="citation-volume"/>
    <w:basedOn w:val="DefaultParagraphFont"/>
    <w:rsid w:val="00E66D99"/>
  </w:style>
  <w:style w:type="character" w:customStyle="1" w:styleId="citation-issue">
    <w:name w:val="citation-issue"/>
    <w:basedOn w:val="DefaultParagraphFont"/>
    <w:rsid w:val="00E66D99"/>
  </w:style>
  <w:style w:type="character" w:customStyle="1" w:styleId="citation-flpages">
    <w:name w:val="citation-flpages"/>
    <w:basedOn w:val="DefaultParagraphFont"/>
    <w:rsid w:val="00E66D99"/>
  </w:style>
  <w:style w:type="character" w:styleId="FollowedHyperlink">
    <w:name w:val="FollowedHyperlink"/>
    <w:basedOn w:val="DefaultParagraphFont"/>
    <w:uiPriority w:val="99"/>
    <w:semiHidden/>
    <w:unhideWhenUsed/>
    <w:rsid w:val="00913B8A"/>
    <w:rPr>
      <w:color w:val="800080" w:themeColor="followedHyperlink"/>
      <w:u w:val="single"/>
    </w:rPr>
  </w:style>
  <w:style w:type="paragraph" w:customStyle="1" w:styleId="MainHead">
    <w:name w:val="Main Head"/>
    <w:basedOn w:val="Normal"/>
    <w:uiPriority w:val="99"/>
    <w:semiHidden/>
    <w:rsid w:val="002B534D"/>
    <w:pPr>
      <w:spacing w:after="120" w:line="720" w:lineRule="exact"/>
    </w:pPr>
    <w:rPr>
      <w:rFonts w:ascii="AvantGarde Bk BT" w:eastAsia="Calibri" w:hAnsi="AvantGarde Bk BT" w:cs="Times New Roman"/>
      <w:b/>
      <w:color w:val="002F58"/>
      <w:sz w:val="60"/>
    </w:rPr>
  </w:style>
  <w:style w:type="paragraph" w:customStyle="1" w:styleId="ds-paragraph">
    <w:name w:val="ds-paragraph"/>
    <w:basedOn w:val="Normal"/>
    <w:rsid w:val="0061760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D412EA"/>
    <w:rPr>
      <w:sz w:val="16"/>
      <w:szCs w:val="16"/>
    </w:rPr>
  </w:style>
  <w:style w:type="paragraph" w:styleId="CommentText">
    <w:name w:val="annotation text"/>
    <w:basedOn w:val="Normal"/>
    <w:link w:val="CommentTextChar"/>
    <w:uiPriority w:val="99"/>
    <w:semiHidden/>
    <w:unhideWhenUsed/>
    <w:rsid w:val="00D412EA"/>
    <w:pPr>
      <w:spacing w:line="240" w:lineRule="auto"/>
    </w:pPr>
    <w:rPr>
      <w:sz w:val="20"/>
      <w:szCs w:val="20"/>
    </w:rPr>
  </w:style>
  <w:style w:type="character" w:customStyle="1" w:styleId="CommentTextChar">
    <w:name w:val="Comment Text Char"/>
    <w:basedOn w:val="DefaultParagraphFont"/>
    <w:link w:val="CommentText"/>
    <w:uiPriority w:val="99"/>
    <w:semiHidden/>
    <w:rsid w:val="00D412EA"/>
    <w:rPr>
      <w:sz w:val="20"/>
      <w:szCs w:val="20"/>
    </w:rPr>
  </w:style>
  <w:style w:type="paragraph" w:styleId="CommentSubject">
    <w:name w:val="annotation subject"/>
    <w:basedOn w:val="CommentText"/>
    <w:next w:val="CommentText"/>
    <w:link w:val="CommentSubjectChar"/>
    <w:uiPriority w:val="99"/>
    <w:semiHidden/>
    <w:unhideWhenUsed/>
    <w:rsid w:val="00D412EA"/>
    <w:rPr>
      <w:b/>
      <w:bCs/>
    </w:rPr>
  </w:style>
  <w:style w:type="character" w:customStyle="1" w:styleId="CommentSubjectChar">
    <w:name w:val="Comment Subject Char"/>
    <w:basedOn w:val="CommentTextChar"/>
    <w:link w:val="CommentSubject"/>
    <w:uiPriority w:val="99"/>
    <w:semiHidden/>
    <w:rsid w:val="00D412EA"/>
    <w:rPr>
      <w:b/>
      <w:bCs/>
      <w:sz w:val="20"/>
      <w:szCs w:val="20"/>
    </w:rPr>
  </w:style>
  <w:style w:type="table" w:styleId="TableGrid">
    <w:name w:val="Table Grid"/>
    <w:basedOn w:val="TableNormal"/>
    <w:uiPriority w:val="59"/>
    <w:rsid w:val="00FC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7355">
      <w:bodyDiv w:val="1"/>
      <w:marLeft w:val="0"/>
      <w:marRight w:val="0"/>
      <w:marTop w:val="0"/>
      <w:marBottom w:val="0"/>
      <w:divBdr>
        <w:top w:val="none" w:sz="0" w:space="0" w:color="auto"/>
        <w:left w:val="none" w:sz="0" w:space="0" w:color="auto"/>
        <w:bottom w:val="none" w:sz="0" w:space="0" w:color="auto"/>
        <w:right w:val="none" w:sz="0" w:space="0" w:color="auto"/>
      </w:divBdr>
      <w:divsChild>
        <w:div w:id="5639397">
          <w:marLeft w:val="0"/>
          <w:marRight w:val="0"/>
          <w:marTop w:val="0"/>
          <w:marBottom w:val="0"/>
          <w:divBdr>
            <w:top w:val="none" w:sz="0" w:space="0" w:color="auto"/>
            <w:left w:val="none" w:sz="0" w:space="0" w:color="auto"/>
            <w:bottom w:val="none" w:sz="0" w:space="0" w:color="auto"/>
            <w:right w:val="none" w:sz="0" w:space="0" w:color="auto"/>
          </w:divBdr>
          <w:divsChild>
            <w:div w:id="297732600">
              <w:marLeft w:val="0"/>
              <w:marRight w:val="0"/>
              <w:marTop w:val="0"/>
              <w:marBottom w:val="0"/>
              <w:divBdr>
                <w:top w:val="none" w:sz="0" w:space="0" w:color="auto"/>
                <w:left w:val="none" w:sz="0" w:space="0" w:color="auto"/>
                <w:bottom w:val="none" w:sz="0" w:space="0" w:color="auto"/>
                <w:right w:val="none" w:sz="0" w:space="0" w:color="auto"/>
              </w:divBdr>
              <w:divsChild>
                <w:div w:id="7754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3028">
      <w:bodyDiv w:val="1"/>
      <w:marLeft w:val="0"/>
      <w:marRight w:val="0"/>
      <w:marTop w:val="0"/>
      <w:marBottom w:val="0"/>
      <w:divBdr>
        <w:top w:val="none" w:sz="0" w:space="0" w:color="auto"/>
        <w:left w:val="none" w:sz="0" w:space="0" w:color="auto"/>
        <w:bottom w:val="none" w:sz="0" w:space="0" w:color="auto"/>
        <w:right w:val="none" w:sz="0" w:space="0" w:color="auto"/>
      </w:divBdr>
      <w:divsChild>
        <w:div w:id="1650285375">
          <w:marLeft w:val="0"/>
          <w:marRight w:val="0"/>
          <w:marTop w:val="0"/>
          <w:marBottom w:val="0"/>
          <w:divBdr>
            <w:top w:val="none" w:sz="0" w:space="0" w:color="auto"/>
            <w:left w:val="none" w:sz="0" w:space="0" w:color="auto"/>
            <w:bottom w:val="none" w:sz="0" w:space="0" w:color="auto"/>
            <w:right w:val="none" w:sz="0" w:space="0" w:color="auto"/>
          </w:divBdr>
          <w:divsChild>
            <w:div w:id="1861776004">
              <w:marLeft w:val="0"/>
              <w:marRight w:val="0"/>
              <w:marTop w:val="0"/>
              <w:marBottom w:val="0"/>
              <w:divBdr>
                <w:top w:val="none" w:sz="0" w:space="0" w:color="auto"/>
                <w:left w:val="none" w:sz="0" w:space="0" w:color="auto"/>
                <w:bottom w:val="none" w:sz="0" w:space="0" w:color="auto"/>
                <w:right w:val="none" w:sz="0" w:space="0" w:color="auto"/>
              </w:divBdr>
              <w:divsChild>
                <w:div w:id="1726832339">
                  <w:marLeft w:val="0"/>
                  <w:marRight w:val="0"/>
                  <w:marTop w:val="0"/>
                  <w:marBottom w:val="0"/>
                  <w:divBdr>
                    <w:top w:val="none" w:sz="0" w:space="0" w:color="auto"/>
                    <w:left w:val="none" w:sz="0" w:space="0" w:color="auto"/>
                    <w:bottom w:val="none" w:sz="0" w:space="0" w:color="auto"/>
                    <w:right w:val="none" w:sz="0" w:space="0" w:color="auto"/>
                  </w:divBdr>
                  <w:divsChild>
                    <w:div w:id="806777373">
                      <w:marLeft w:val="0"/>
                      <w:marRight w:val="0"/>
                      <w:marTop w:val="0"/>
                      <w:marBottom w:val="0"/>
                      <w:divBdr>
                        <w:top w:val="none" w:sz="0" w:space="0" w:color="auto"/>
                        <w:left w:val="none" w:sz="0" w:space="0" w:color="auto"/>
                        <w:bottom w:val="none" w:sz="0" w:space="0" w:color="auto"/>
                        <w:right w:val="none" w:sz="0" w:space="0" w:color="auto"/>
                      </w:divBdr>
                      <w:divsChild>
                        <w:div w:id="1434983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3992566">
      <w:bodyDiv w:val="1"/>
      <w:marLeft w:val="0"/>
      <w:marRight w:val="0"/>
      <w:marTop w:val="0"/>
      <w:marBottom w:val="0"/>
      <w:divBdr>
        <w:top w:val="none" w:sz="0" w:space="0" w:color="auto"/>
        <w:left w:val="none" w:sz="0" w:space="0" w:color="auto"/>
        <w:bottom w:val="none" w:sz="0" w:space="0" w:color="auto"/>
        <w:right w:val="none" w:sz="0" w:space="0" w:color="auto"/>
      </w:divBdr>
      <w:divsChild>
        <w:div w:id="1493252962">
          <w:marLeft w:val="0"/>
          <w:marRight w:val="0"/>
          <w:marTop w:val="0"/>
          <w:marBottom w:val="0"/>
          <w:divBdr>
            <w:top w:val="none" w:sz="0" w:space="0" w:color="auto"/>
            <w:left w:val="none" w:sz="0" w:space="0" w:color="auto"/>
            <w:bottom w:val="none" w:sz="0" w:space="0" w:color="auto"/>
            <w:right w:val="none" w:sz="0" w:space="0" w:color="auto"/>
          </w:divBdr>
          <w:divsChild>
            <w:div w:id="1796095786">
              <w:marLeft w:val="0"/>
              <w:marRight w:val="0"/>
              <w:marTop w:val="0"/>
              <w:marBottom w:val="0"/>
              <w:divBdr>
                <w:top w:val="none" w:sz="0" w:space="0" w:color="auto"/>
                <w:left w:val="none" w:sz="0" w:space="0" w:color="auto"/>
                <w:bottom w:val="none" w:sz="0" w:space="0" w:color="auto"/>
                <w:right w:val="none" w:sz="0" w:space="0" w:color="auto"/>
              </w:divBdr>
              <w:divsChild>
                <w:div w:id="3281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8821">
      <w:bodyDiv w:val="1"/>
      <w:marLeft w:val="0"/>
      <w:marRight w:val="0"/>
      <w:marTop w:val="0"/>
      <w:marBottom w:val="0"/>
      <w:divBdr>
        <w:top w:val="none" w:sz="0" w:space="0" w:color="auto"/>
        <w:left w:val="none" w:sz="0" w:space="0" w:color="auto"/>
        <w:bottom w:val="none" w:sz="0" w:space="0" w:color="auto"/>
        <w:right w:val="none" w:sz="0" w:space="0" w:color="auto"/>
      </w:divBdr>
      <w:divsChild>
        <w:div w:id="80033664">
          <w:marLeft w:val="0"/>
          <w:marRight w:val="0"/>
          <w:marTop w:val="0"/>
          <w:marBottom w:val="0"/>
          <w:divBdr>
            <w:top w:val="none" w:sz="0" w:space="0" w:color="auto"/>
            <w:left w:val="none" w:sz="0" w:space="0" w:color="auto"/>
            <w:bottom w:val="none" w:sz="0" w:space="0" w:color="auto"/>
            <w:right w:val="none" w:sz="0" w:space="0" w:color="auto"/>
          </w:divBdr>
          <w:divsChild>
            <w:div w:id="745763701">
              <w:marLeft w:val="0"/>
              <w:marRight w:val="0"/>
              <w:marTop w:val="0"/>
              <w:marBottom w:val="0"/>
              <w:divBdr>
                <w:top w:val="none" w:sz="0" w:space="0" w:color="auto"/>
                <w:left w:val="none" w:sz="0" w:space="0" w:color="auto"/>
                <w:bottom w:val="none" w:sz="0" w:space="0" w:color="auto"/>
                <w:right w:val="none" w:sz="0" w:space="0" w:color="auto"/>
              </w:divBdr>
              <w:divsChild>
                <w:div w:id="908001988">
                  <w:marLeft w:val="0"/>
                  <w:marRight w:val="0"/>
                  <w:marTop w:val="0"/>
                  <w:marBottom w:val="0"/>
                  <w:divBdr>
                    <w:top w:val="none" w:sz="0" w:space="0" w:color="auto"/>
                    <w:left w:val="none" w:sz="0" w:space="0" w:color="auto"/>
                    <w:bottom w:val="none" w:sz="0" w:space="0" w:color="auto"/>
                    <w:right w:val="none" w:sz="0" w:space="0" w:color="auto"/>
                  </w:divBdr>
                  <w:divsChild>
                    <w:div w:id="1810703814">
                      <w:marLeft w:val="0"/>
                      <w:marRight w:val="0"/>
                      <w:marTop w:val="0"/>
                      <w:marBottom w:val="0"/>
                      <w:divBdr>
                        <w:top w:val="none" w:sz="0" w:space="0" w:color="auto"/>
                        <w:left w:val="none" w:sz="0" w:space="0" w:color="auto"/>
                        <w:bottom w:val="none" w:sz="0" w:space="0" w:color="auto"/>
                        <w:right w:val="none" w:sz="0" w:space="0" w:color="auto"/>
                      </w:divBdr>
                      <w:divsChild>
                        <w:div w:id="1369911579">
                          <w:marLeft w:val="0"/>
                          <w:marRight w:val="0"/>
                          <w:marTop w:val="0"/>
                          <w:marBottom w:val="0"/>
                          <w:divBdr>
                            <w:top w:val="none" w:sz="0" w:space="0" w:color="auto"/>
                            <w:left w:val="none" w:sz="0" w:space="0" w:color="auto"/>
                            <w:bottom w:val="none" w:sz="0" w:space="0" w:color="auto"/>
                            <w:right w:val="none" w:sz="0" w:space="0" w:color="auto"/>
                          </w:divBdr>
                          <w:divsChild>
                            <w:div w:id="595750835">
                              <w:marLeft w:val="0"/>
                              <w:marRight w:val="0"/>
                              <w:marTop w:val="0"/>
                              <w:marBottom w:val="0"/>
                              <w:divBdr>
                                <w:top w:val="none" w:sz="0" w:space="0" w:color="auto"/>
                                <w:left w:val="none" w:sz="0" w:space="0" w:color="auto"/>
                                <w:bottom w:val="none" w:sz="0" w:space="0" w:color="auto"/>
                                <w:right w:val="none" w:sz="0" w:space="0" w:color="auto"/>
                              </w:divBdr>
                              <w:divsChild>
                                <w:div w:id="1330518772">
                                  <w:marLeft w:val="0"/>
                                  <w:marRight w:val="0"/>
                                  <w:marTop w:val="0"/>
                                  <w:marBottom w:val="0"/>
                                  <w:divBdr>
                                    <w:top w:val="none" w:sz="0" w:space="0" w:color="auto"/>
                                    <w:left w:val="none" w:sz="0" w:space="0" w:color="auto"/>
                                    <w:bottom w:val="none" w:sz="0" w:space="0" w:color="auto"/>
                                    <w:right w:val="none" w:sz="0" w:space="0" w:color="auto"/>
                                  </w:divBdr>
                                  <w:divsChild>
                                    <w:div w:id="16337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752138">
      <w:bodyDiv w:val="1"/>
      <w:marLeft w:val="0"/>
      <w:marRight w:val="0"/>
      <w:marTop w:val="0"/>
      <w:marBottom w:val="0"/>
      <w:divBdr>
        <w:top w:val="none" w:sz="0" w:space="0" w:color="auto"/>
        <w:left w:val="none" w:sz="0" w:space="0" w:color="auto"/>
        <w:bottom w:val="none" w:sz="0" w:space="0" w:color="auto"/>
        <w:right w:val="none" w:sz="0" w:space="0" w:color="auto"/>
      </w:divBdr>
      <w:divsChild>
        <w:div w:id="1989282923">
          <w:marLeft w:val="0"/>
          <w:marRight w:val="0"/>
          <w:marTop w:val="0"/>
          <w:marBottom w:val="300"/>
          <w:divBdr>
            <w:top w:val="none" w:sz="0" w:space="0" w:color="auto"/>
            <w:left w:val="none" w:sz="0" w:space="0" w:color="auto"/>
            <w:bottom w:val="none" w:sz="0" w:space="0" w:color="auto"/>
            <w:right w:val="none" w:sz="0" w:space="0" w:color="auto"/>
          </w:divBdr>
          <w:divsChild>
            <w:div w:id="18881010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ucc.edu.gh/" TargetMode="External"/><Relationship Id="rId26" Type="http://schemas.openxmlformats.org/officeDocument/2006/relationships/hyperlink" Target="http://oer.avu.org/about" TargetMode="External"/><Relationship Id="rId39" Type="http://schemas.openxmlformats.org/officeDocument/2006/relationships/theme" Target="theme/theme1.xml"/><Relationship Id="rId21" Type="http://schemas.openxmlformats.org/officeDocument/2006/relationships/hyperlink" Target="http://www.ncbi.nlm.nih.gov/pubmed/?term=Nkyekyer%20K%5Bauth%5D" TargetMode="External"/><Relationship Id="rId34" Type="http://schemas.openxmlformats.org/officeDocument/2006/relationships/hyperlink" Target="http://www.modernghana.com/news/463798/1/expresso-submarine-cable-lands-in-ghana.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emf"/><Relationship Id="rId25" Type="http://schemas.openxmlformats.org/officeDocument/2006/relationships/hyperlink" Target="http://www.ncbi.nlm.nih.gov/pubmed/?term=Nkyekyer%20K%5Bauth%5D" TargetMode="External"/><Relationship Id="rId33" Type="http://schemas.openxmlformats.org/officeDocument/2006/relationships/hyperlink" Target="http://poerup.referata.com/wiki/Ghan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ssafrica.net/Secondary-Science" TargetMode="External"/><Relationship Id="rId20" Type="http://schemas.openxmlformats.org/officeDocument/2006/relationships/hyperlink" Target="http://www.scribd.com/AfricanVirtualUni" TargetMode="External"/><Relationship Id="rId29" Type="http://schemas.openxmlformats.org/officeDocument/2006/relationships/hyperlink" Target="http://www.tessafrica.net/files/tessafrica/TESSA_Formative_Evaluation_Report_October.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open.umich.edu/blog/2011/06/01/knust-oer-policy." TargetMode="External"/><Relationship Id="rId37" Type="http://schemas.openxmlformats.org/officeDocument/2006/relationships/hyperlink" Target="http://www.tessafrica.net/files/tessafrica/Briefing_note" TargetMode="External"/><Relationship Id="rId5" Type="http://schemas.openxmlformats.org/officeDocument/2006/relationships/numbering" Target="numbering.xml"/><Relationship Id="rId15" Type="http://schemas.openxmlformats.org/officeDocument/2006/relationships/hyperlink" Target="http://www.unesco.org/new/en/education/resources" TargetMode="External"/><Relationship Id="rId23" Type="http://schemas.openxmlformats.org/officeDocument/2006/relationships/hyperlink" Target="https://open.umich.edu/blog/2011/06/24/ghana-case-studies/" TargetMode="External"/><Relationship Id="rId28" Type="http://schemas.openxmlformats.org/officeDocument/2006/relationships/hyperlink" Target="http://www.tessafrica.net/files/tessafrica/TESSA_case_study_2_UEW_final.pdf" TargetMode="External"/><Relationship Id="rId36" Type="http://schemas.openxmlformats.org/officeDocument/2006/relationships/hyperlink" Target="http://www.tessafrica.net/files/tessafrica/Briefingnote" TargetMode="External"/><Relationship Id="rId10" Type="http://schemas.openxmlformats.org/officeDocument/2006/relationships/endnotes" Target="endnotes.xml"/><Relationship Id="rId19" Type="http://schemas.openxmlformats.org/officeDocument/2006/relationships/hyperlink" Target="http://www.uew.edu.gh/" TargetMode="External"/><Relationship Id="rId31" Type="http://schemas.openxmlformats.org/officeDocument/2006/relationships/hyperlink" Target="http://poerup.referata.com/wiki/Gha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er.avu.org/about" TargetMode="External"/><Relationship Id="rId22" Type="http://schemas.openxmlformats.org/officeDocument/2006/relationships/hyperlink" Target="http://www.tessafrica.net/files/tessafrica/TESSA_Formative_Evaluation_Report_October_" TargetMode="External"/><Relationship Id="rId27" Type="http://schemas.openxmlformats.org/officeDocument/2006/relationships/hyperlink" Target="http://www.modernghana.com/news/463798/1/expresso-submarine-cable-lands-in-ghana.html" TargetMode="External"/><Relationship Id="rId30" Type="http://schemas.openxmlformats.org/officeDocument/2006/relationships/hyperlink" Target="http://www.icde.org/filestore/Resources/Reports/TakingOERbeyondtheOERCommunity.pdf" TargetMode="External"/><Relationship Id="rId35" Type="http://schemas.openxmlformats.org/officeDocument/2006/relationships/hyperlink" Target="https://open.umich.edu/blog/2011/06/01/knust-oer-policy/"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tessafrica.net/" TargetMode="External"/><Relationship Id="rId13" Type="http://schemas.openxmlformats.org/officeDocument/2006/relationships/hyperlink" Target="http://oer.avu.org/about" TargetMode="External"/><Relationship Id="rId3" Type="http://schemas.openxmlformats.org/officeDocument/2006/relationships/hyperlink" Target="https://open.umich.edu/blog/2011/06/01/knust-oer-policy/" TargetMode="External"/><Relationship Id="rId7" Type="http://schemas.openxmlformats.org/officeDocument/2006/relationships/hyperlink" Target="http://www.tessafrica.net/files/tessafrica/Briefing_note" TargetMode="External"/><Relationship Id="rId12" Type="http://schemas.openxmlformats.org/officeDocument/2006/relationships/hyperlink" Target="http://www.tessafrica.net/ghana" TargetMode="External"/><Relationship Id="rId2" Type="http://schemas.openxmlformats.org/officeDocument/2006/relationships/hyperlink" Target="http://pt.slideshare.net/oerafrica/" TargetMode="External"/><Relationship Id="rId16" Type="http://schemas.openxmlformats.org/officeDocument/2006/relationships/hyperlink" Target="http://open.umich.edu/education/med/oernetwork/reports/case-study-ug/2011" TargetMode="External"/><Relationship Id="rId1" Type="http://schemas.openxmlformats.org/officeDocument/2006/relationships/hyperlink" Target="http://www.modernghana.com/news/463798/1/expresso-submarine-cable-lands-in-ghana.html" TargetMode="External"/><Relationship Id="rId6" Type="http://schemas.openxmlformats.org/officeDocument/2006/relationships/hyperlink" Target="http://poerup.referata.com/wiki/Ghana" TargetMode="External"/><Relationship Id="rId11" Type="http://schemas.openxmlformats.org/officeDocument/2006/relationships/hyperlink" Target="http://www.tessafrica.net/files/tessafrica/Briefing_note" TargetMode="External"/><Relationship Id="rId5" Type="http://schemas.openxmlformats.org/officeDocument/2006/relationships/hyperlink" Target="http://poerup.referata.com/wiki/Ghana" TargetMode="External"/><Relationship Id="rId15" Type="http://schemas.openxmlformats.org/officeDocument/2006/relationships/hyperlink" Target="http://www.oerafrica.org/FTPFolder/Website%20Materials/Health/case_studies/2011.05.11%20UG_" TargetMode="External"/><Relationship Id="rId10" Type="http://schemas.openxmlformats.org/officeDocument/2006/relationships/hyperlink" Target="http://ucc.edu.gh/academics/agric/e-learning-course-food-safety-and-quality-standards" TargetMode="External"/><Relationship Id="rId4" Type="http://schemas.openxmlformats.org/officeDocument/2006/relationships/hyperlink" Target="https://open.umich.edu/blog/2011/06/01/knust-oer-policy/" TargetMode="External"/><Relationship Id="rId9" Type="http://schemas.openxmlformats.org/officeDocument/2006/relationships/hyperlink" Target="http://www.tessafrica.net/files/tessafrica/TESSA_case_study_2_UEW_final.pdf" TargetMode="External"/><Relationship Id="rId14" Type="http://schemas.openxmlformats.org/officeDocument/2006/relationships/hyperlink" Target="https://open.umich.edu/blog/2011/06/24/ghana-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B441E58B3F2B46A57E9C971FE4DBDC" ma:contentTypeVersion="" ma:contentTypeDescription="Create a new document." ma:contentTypeScope="" ma:versionID="b19fb1c2a09a9bb390cbc872315af27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8D509B-3D76-4AC1-BE7F-3693DCAFC2A6}">
  <ds:schemaRefs>
    <ds:schemaRef ds:uri="http://schemas.microsoft.com/sharepoint/v3/contenttype/forms"/>
  </ds:schemaRefs>
</ds:datastoreItem>
</file>

<file path=customXml/itemProps2.xml><?xml version="1.0" encoding="utf-8"?>
<ds:datastoreItem xmlns:ds="http://schemas.openxmlformats.org/officeDocument/2006/customXml" ds:itemID="{4E7B7FDE-4BDB-4AC3-B6AA-AA698403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936584-EDED-4620-8E1D-97FB6C4A47A1}">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EE2A75F-FF6A-47E8-9E04-8668767A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4604</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Ephraim Mhlanga</dc:creator>
  <cp:lastModifiedBy>jennyl@saide.org.za</cp:lastModifiedBy>
  <cp:revision>3</cp:revision>
  <cp:lastPrinted>2014-05-22T13:18:00Z</cp:lastPrinted>
  <dcterms:created xsi:type="dcterms:W3CDTF">2017-02-07T09:42:00Z</dcterms:created>
  <dcterms:modified xsi:type="dcterms:W3CDTF">2017-02-07T10:02:00Z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0x010100E3B441E58B3F2B46A57E9C971FE4DBDC</vt:lpwstr>
  </property>
</Properties>
</file>